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822" w:rsidRDefault="008F5822">
      <w:pPr>
        <w:jc w:val="center"/>
        <w:rPr>
          <w:color w:val="000000"/>
          <w:sz w:val="28"/>
        </w:rPr>
      </w:pPr>
    </w:p>
    <w:p w:rsidR="00221CD0" w:rsidRDefault="00221CD0">
      <w:pPr>
        <w:jc w:val="center"/>
      </w:pPr>
    </w:p>
    <w:p w:rsidR="008F5822" w:rsidRDefault="00221CD0">
      <w:pPr>
        <w:jc w:val="center"/>
      </w:pPr>
      <w:r>
        <w:t>РЕШЕНИЕ</w:t>
      </w:r>
    </w:p>
    <w:p w:rsidR="008F5822" w:rsidRDefault="00221CD0">
      <w:pPr>
        <w:ind w:firstLine="284"/>
        <w:jc w:val="center"/>
      </w:pPr>
      <w:r>
        <w:t>№ РНП – 23-943/2026</w:t>
      </w:r>
    </w:p>
    <w:p w:rsidR="008F5822" w:rsidRDefault="00221CD0">
      <w:pPr>
        <w:ind w:firstLine="284"/>
        <w:jc w:val="center"/>
      </w:pPr>
      <w:proofErr w:type="gramStart"/>
      <w:r>
        <w:rPr>
          <w:bCs/>
        </w:rPr>
        <w:t>по</w:t>
      </w:r>
      <w:proofErr w:type="gramEnd"/>
      <w:r>
        <w:rPr>
          <w:bCs/>
        </w:rPr>
        <w:t xml:space="preserve"> делу № 023/10/104-4997/2026</w:t>
      </w:r>
      <w:bookmarkStart w:id="0" w:name="_GoBack1"/>
      <w:bookmarkEnd w:id="0"/>
    </w:p>
    <w:p w:rsidR="008F5822" w:rsidRDefault="00221CD0">
      <w:pPr>
        <w:jc w:val="center"/>
      </w:pPr>
      <w:proofErr w:type="gramStart"/>
      <w:r>
        <w:t>о</w:t>
      </w:r>
      <w:proofErr w:type="gramEnd"/>
      <w:r>
        <w:t xml:space="preserve"> проведении внеплановой проверки по рассмотрению факта</w:t>
      </w:r>
    </w:p>
    <w:p w:rsidR="008F5822" w:rsidRDefault="00221CD0">
      <w:pPr>
        <w:jc w:val="center"/>
      </w:pPr>
      <w:proofErr w:type="gramStart"/>
      <w:r>
        <w:t>одностороннего</w:t>
      </w:r>
      <w:proofErr w:type="gramEnd"/>
      <w:r>
        <w:t xml:space="preserve"> отказа участника закупки от заключения контракта</w:t>
      </w:r>
    </w:p>
    <w:p w:rsidR="008F5822" w:rsidRDefault="008F5822">
      <w:pPr>
        <w:jc w:val="both"/>
      </w:pPr>
    </w:p>
    <w:p w:rsidR="008F5822" w:rsidRDefault="00221CD0">
      <w:pPr>
        <w:jc w:val="center"/>
      </w:pPr>
      <w:r>
        <w:t xml:space="preserve">22 октября </w:t>
      </w:r>
      <w:r>
        <w:t xml:space="preserve">2026 года                                          </w:t>
      </w:r>
      <w:r>
        <w:t xml:space="preserve">                                                 г. Краснодар</w:t>
      </w:r>
    </w:p>
    <w:p w:rsidR="008F5822" w:rsidRDefault="008F5822">
      <w:pPr>
        <w:jc w:val="both"/>
      </w:pPr>
    </w:p>
    <w:p w:rsidR="008F5822" w:rsidRDefault="00221CD0" w:rsidP="00221CD0">
      <w:pPr>
        <w:ind w:firstLine="709"/>
        <w:jc w:val="both"/>
      </w:pPr>
      <w:r>
        <w:t xml:space="preserve">Комиссия по контролю в сфере закупок товаров, работ, услуг для обеспечения государственных и муниципальных нужд Управления Федеральной антимонопольной службы по Краснодарскому краю </w:t>
      </w:r>
    </w:p>
    <w:p w:rsidR="00221CD0" w:rsidRDefault="00221CD0" w:rsidP="00221CD0">
      <w:pPr>
        <w:ind w:firstLine="709"/>
        <w:jc w:val="both"/>
      </w:pPr>
    </w:p>
    <w:p w:rsidR="008F5822" w:rsidRDefault="00221CD0">
      <w:pPr>
        <w:ind w:firstLine="709"/>
        <w:jc w:val="both"/>
      </w:pPr>
      <w:proofErr w:type="gramStart"/>
      <w:r>
        <w:rPr>
          <w:color w:val="000000"/>
        </w:rPr>
        <w:t>р</w:t>
      </w:r>
      <w:r>
        <w:rPr>
          <w:color w:val="000000"/>
        </w:rPr>
        <w:t>ассмотрев</w:t>
      </w:r>
      <w:proofErr w:type="gramEnd"/>
      <w:r>
        <w:rPr>
          <w:color w:val="000000"/>
        </w:rPr>
        <w:t xml:space="preserve"> сведения, пред</w:t>
      </w:r>
      <w:r>
        <w:t xml:space="preserve">ставленные </w:t>
      </w:r>
      <w:r>
        <w:rPr>
          <w:color w:val="000000" w:themeColor="text1"/>
        </w:rPr>
        <w:t xml:space="preserve">МБУ ДО «Образовательный центр «Смена» </w:t>
      </w:r>
      <w:r>
        <w:t>о включении в реестр недобросовестных поставщиков (подрядчиков, и</w:t>
      </w:r>
      <w:r>
        <w:t xml:space="preserve">сполнителей) </w:t>
      </w:r>
      <w:r>
        <w:rPr>
          <w:color w:val="000000" w:themeColor="text1"/>
        </w:rPr>
        <w:t>ООО «ЭКО-СТРОЙ»</w:t>
      </w:r>
      <w:r>
        <w:rPr>
          <w:color w:val="000000" w:themeColor="text1"/>
        </w:rPr>
        <w:t xml:space="preserve"> </w:t>
      </w:r>
      <w:r>
        <w:t>по результатам проведения электронного аукциона: «</w:t>
      </w:r>
      <w:r>
        <w:rPr>
          <w:color w:val="000000"/>
        </w:rPr>
        <w:t>Текущий ремонт фонтана «Дельфины</w:t>
      </w:r>
      <w:r>
        <w:rPr>
          <w:color w:val="000000"/>
        </w:rPr>
        <w:t xml:space="preserve">»  (извещение </w:t>
      </w:r>
      <w:r>
        <w:rPr>
          <w:color w:val="000000"/>
        </w:rPr>
        <w:t xml:space="preserve">№ </w:t>
      </w:r>
      <w:r>
        <w:rPr>
          <w:color w:val="000000"/>
        </w:rPr>
        <w:t>0358300354226000006</w:t>
      </w:r>
      <w:r>
        <w:rPr>
          <w:color w:val="000000"/>
        </w:rPr>
        <w:t>)</w:t>
      </w:r>
      <w:r>
        <w:rPr>
          <w:color w:val="000000"/>
        </w:rPr>
        <w:t>,</w:t>
      </w:r>
    </w:p>
    <w:p w:rsidR="008F5822" w:rsidRDefault="008F5822">
      <w:pPr>
        <w:ind w:firstLine="709"/>
        <w:jc w:val="center"/>
        <w:rPr>
          <w:color w:val="000000"/>
        </w:rPr>
      </w:pPr>
    </w:p>
    <w:p w:rsidR="008F5822" w:rsidRDefault="00221CD0">
      <w:pPr>
        <w:ind w:firstLine="709"/>
        <w:jc w:val="center"/>
      </w:pPr>
      <w:r>
        <w:rPr>
          <w:b/>
          <w:color w:val="000000"/>
        </w:rPr>
        <w:t>УСТАНОВИЛА:</w:t>
      </w:r>
    </w:p>
    <w:p w:rsidR="008F5822" w:rsidRDefault="00221CD0">
      <w:pPr>
        <w:ind w:firstLine="709"/>
        <w:jc w:val="both"/>
      </w:pPr>
      <w:r>
        <w:rPr>
          <w:color w:val="000000"/>
        </w:rPr>
        <w:t xml:space="preserve">В Управление Федеральной антимонопольной службы по Краснодарскому краю поступили сведения </w:t>
      </w:r>
      <w:r>
        <w:rPr>
          <w:color w:val="000000" w:themeColor="text1"/>
        </w:rPr>
        <w:t xml:space="preserve">МБУ </w:t>
      </w:r>
      <w:r>
        <w:rPr>
          <w:color w:val="000000" w:themeColor="text1"/>
        </w:rPr>
        <w:t xml:space="preserve">ДО «Образовательный центр «Смена» </w:t>
      </w:r>
      <w:r>
        <w:rPr>
          <w:color w:val="000000"/>
        </w:rPr>
        <w:t xml:space="preserve">(далее – Заказчик) о включении в реестр недобросовестных поставщиков (подрядчиков, исполнителей) </w:t>
      </w:r>
      <w:r>
        <w:rPr>
          <w:color w:val="000000" w:themeColor="text1"/>
        </w:rPr>
        <w:t>ООО «ЭКО-СТРОЙ»</w:t>
      </w:r>
      <w:r>
        <w:rPr>
          <w:color w:val="000000"/>
        </w:rPr>
        <w:t xml:space="preserve"> (далее – Поставщик) в связи с односторонним отказом Заказчика от исполнения контракта.</w:t>
      </w:r>
    </w:p>
    <w:p w:rsidR="008F5822" w:rsidRDefault="00221CD0">
      <w:pPr>
        <w:ind w:firstLine="709"/>
        <w:jc w:val="both"/>
      </w:pPr>
      <w:r>
        <w:rPr>
          <w:color w:val="000000"/>
        </w:rPr>
        <w:t xml:space="preserve">В рамках рассмотрения </w:t>
      </w:r>
      <w:r>
        <w:rPr>
          <w:color w:val="000000"/>
        </w:rPr>
        <w:t>материалов дела, Комиссия установила, что между Заказчиком и Поставщиком заключен контракт от 25.</w:t>
      </w:r>
      <w:r>
        <w:rPr>
          <w:color w:val="000000"/>
        </w:rPr>
        <w:t>05</w:t>
      </w:r>
      <w:r>
        <w:rPr>
          <w:color w:val="000000"/>
        </w:rPr>
        <w:t>.2026 №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0358300354226000006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>(далее – Контракт) на сумму 1 341 000,00руб</w:t>
      </w:r>
      <w:r>
        <w:rPr>
          <w:color w:val="000000"/>
        </w:rPr>
        <w:t>.</w:t>
      </w:r>
      <w:r>
        <w:rPr>
          <w:color w:val="000000"/>
        </w:rPr>
        <w:t xml:space="preserve"> </w:t>
      </w:r>
    </w:p>
    <w:p w:rsidR="008F5822" w:rsidRDefault="00221CD0">
      <w:pPr>
        <w:ind w:firstLine="709"/>
        <w:jc w:val="both"/>
      </w:pPr>
      <w:r>
        <w:rPr>
          <w:color w:val="000000" w:themeColor="text1"/>
          <w:highlight w:val="white"/>
        </w:rPr>
        <w:t xml:space="preserve">1.1. По </w:t>
      </w:r>
      <w:r>
        <w:rPr>
          <w:color w:val="000000" w:themeColor="text1"/>
          <w:highlight w:val="white"/>
          <w:lang w:eastAsia="ar-SA"/>
        </w:rPr>
        <w:t>Контракт</w:t>
      </w:r>
      <w:r>
        <w:rPr>
          <w:color w:val="000000" w:themeColor="text1"/>
          <w:highlight w:val="white"/>
        </w:rPr>
        <w:t xml:space="preserve">у Подрядчик обязуется по заданию Заказчика выполнить и сдать результат, а Заказчик обязуется принять и оплатить в размере и порядке, предусмотренным настоящим </w:t>
      </w:r>
      <w:r>
        <w:rPr>
          <w:color w:val="000000" w:themeColor="text1"/>
          <w:highlight w:val="white"/>
          <w:lang w:eastAsia="ar-SA"/>
        </w:rPr>
        <w:t>Контракт</w:t>
      </w:r>
      <w:r>
        <w:rPr>
          <w:color w:val="000000" w:themeColor="text1"/>
          <w:highlight w:val="white"/>
        </w:rPr>
        <w:t>ом, следующие работы (далее — Работы): Текущий ремонт фонтана «Дельфины».</w:t>
      </w:r>
    </w:p>
    <w:p w:rsidR="008F5822" w:rsidRDefault="00221CD0">
      <w:pPr>
        <w:pStyle w:val="af2"/>
        <w:shd w:val="clear" w:color="auto" w:fill="FFFFFF"/>
        <w:ind w:left="0" w:firstLine="709"/>
        <w:contextualSpacing w:val="0"/>
        <w:jc w:val="both"/>
      </w:pPr>
      <w:r>
        <w:rPr>
          <w:color w:val="000000"/>
          <w:highlight w:val="white"/>
        </w:rPr>
        <w:t xml:space="preserve">2.1. Стоимость </w:t>
      </w:r>
      <w:r>
        <w:rPr>
          <w:color w:val="000000"/>
          <w:highlight w:val="white"/>
        </w:rPr>
        <w:t xml:space="preserve">Работ, выполняемых Подрядчиком по </w:t>
      </w:r>
      <w:r>
        <w:rPr>
          <w:color w:val="000000"/>
          <w:highlight w:val="white"/>
          <w:lang w:eastAsia="ar-SA"/>
        </w:rPr>
        <w:t>Контракт</w:t>
      </w:r>
      <w:r>
        <w:rPr>
          <w:color w:val="000000"/>
          <w:highlight w:val="white"/>
        </w:rPr>
        <w:t>у, составляет: 1 341 000 (один миллион триста сорок одна тысяча) рублей, 00 копеек, в том числе НДС 5% - 63 857 (шестьдесят три тысячи восемьсот пятьдесят семь) рублей, 14 копеек.</w:t>
      </w:r>
    </w:p>
    <w:p w:rsidR="008F5822" w:rsidRDefault="00221CD0">
      <w:pPr>
        <w:pStyle w:val="af2"/>
        <w:shd w:val="clear" w:color="auto" w:fill="FFFFFF"/>
        <w:ind w:left="0" w:firstLine="709"/>
        <w:contextualSpacing w:val="0"/>
        <w:jc w:val="both"/>
      </w:pPr>
      <w:r>
        <w:rPr>
          <w:color w:val="000000"/>
          <w:highlight w:val="white"/>
        </w:rPr>
        <w:t>3.1. Выполнение Работ осуществляет</w:t>
      </w:r>
      <w:r>
        <w:rPr>
          <w:color w:val="000000"/>
          <w:highlight w:val="white"/>
        </w:rPr>
        <w:t>ся в срок: в течении 30 рабочих дней с даты заключения контракта. Работы производить в рабочие дни с 9:00 – 17:00 часов, изменение времени выполнения работ - по согласованию с Заказчиком.</w:t>
      </w:r>
    </w:p>
    <w:p w:rsidR="008F5822" w:rsidRDefault="00221CD0">
      <w:pPr>
        <w:shd w:val="clear" w:color="auto" w:fill="FFFFFF"/>
        <w:suppressAutoHyphens w:val="0"/>
        <w:ind w:firstLine="709"/>
        <w:jc w:val="both"/>
      </w:pPr>
      <w:r>
        <w:rPr>
          <w:color w:val="000000"/>
          <w:highlight w:val="white"/>
        </w:rPr>
        <w:t xml:space="preserve">10.2. Настоящий </w:t>
      </w:r>
      <w:r>
        <w:rPr>
          <w:color w:val="000000"/>
          <w:highlight w:val="white"/>
          <w:lang w:eastAsia="ar-SA"/>
        </w:rPr>
        <w:t>Контракт</w:t>
      </w:r>
      <w:r>
        <w:rPr>
          <w:color w:val="000000"/>
          <w:highlight w:val="white"/>
        </w:rPr>
        <w:t xml:space="preserve"> действует с даты заключения до 30 декабря 2026 года.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color w:val="000000" w:themeColor="text1"/>
          <w:sz w:val="24"/>
          <w:szCs w:val="24"/>
        </w:rPr>
        <w:t>Согласно части 12.1 ст</w:t>
      </w:r>
      <w:r>
        <w:rPr>
          <w:color w:val="000000" w:themeColor="text1"/>
          <w:sz w:val="24"/>
          <w:szCs w:val="24"/>
        </w:rPr>
        <w:t>атьи 95 Закона о контрактной системе в</w:t>
      </w:r>
      <w:r>
        <w:rPr>
          <w:color w:val="000000" w:themeColor="text1"/>
          <w:sz w:val="24"/>
          <w:szCs w:val="24"/>
        </w:rPr>
        <w:t xml:space="preserve"> случае принятия заказчиком предусмотренного </w:t>
      </w:r>
      <w:hyperlink r:id="rId5" w:anchor="dst101794" w:history="1">
        <w:r>
          <w:rPr>
            <w:color w:val="000000"/>
            <w:sz w:val="24"/>
            <w:szCs w:val="24"/>
            <w:u w:val="single"/>
            <w:shd w:val="clear" w:color="auto" w:fill="FFFFFF"/>
          </w:rPr>
          <w:t>час</w:t>
        </w:r>
      </w:hyperlink>
      <w:r>
        <w:rPr>
          <w:color w:val="1A0DAB"/>
          <w:sz w:val="24"/>
          <w:szCs w:val="24"/>
          <w:u w:val="single"/>
          <w:shd w:val="clear" w:color="auto" w:fill="FFFFFF"/>
        </w:rPr>
        <w:t>тью 9</w:t>
      </w:r>
      <w:r>
        <w:rPr>
          <w:color w:val="000000" w:themeColor="text1"/>
          <w:sz w:val="24"/>
          <w:szCs w:val="24"/>
        </w:rPr>
        <w:t xml:space="preserve"> 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 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color w:val="000000" w:themeColor="text1"/>
          <w:sz w:val="24"/>
          <w:szCs w:val="24"/>
        </w:rPr>
        <w:t xml:space="preserve">1) заказчик с использованием единой информационной </w:t>
      </w:r>
      <w:r>
        <w:rPr>
          <w:color w:val="000000" w:themeColor="text1"/>
          <w:sz w:val="24"/>
          <w:szCs w:val="24"/>
        </w:rPr>
        <w:t>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</w:t>
      </w:r>
      <w:r>
        <w:rPr>
          <w:color w:val="000000" w:themeColor="text1"/>
          <w:sz w:val="24"/>
          <w:szCs w:val="24"/>
        </w:rPr>
        <w:t>нных </w:t>
      </w:r>
      <w:hyperlink r:id="rId6" w:anchor="dst3060" w:history="1">
        <w:r>
          <w:rPr>
            <w:color w:val="1A0DAB"/>
            <w:sz w:val="24"/>
            <w:szCs w:val="24"/>
            <w:u w:val="single"/>
            <w:shd w:val="clear" w:color="auto" w:fill="FFFFFF"/>
          </w:rPr>
          <w:t>частью 5 статьи 103</w:t>
        </w:r>
      </w:hyperlink>
      <w:r>
        <w:rPr>
          <w:color w:val="000000" w:themeColor="text1"/>
          <w:sz w:val="24"/>
          <w:szCs w:val="24"/>
        </w:rPr>
        <w:t> </w:t>
      </w:r>
      <w:r>
        <w:rPr>
          <w:color w:val="000000" w:themeColor="text1"/>
          <w:sz w:val="24"/>
          <w:szCs w:val="24"/>
        </w:rPr>
        <w:t>настоящего Федерального закона, такое решение не размещается на официальном сайте;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color w:val="000000" w:themeColor="text1"/>
          <w:sz w:val="24"/>
          <w:szCs w:val="24"/>
        </w:rPr>
        <w:t>2) решение об односторон</w:t>
      </w:r>
      <w:r>
        <w:rPr>
          <w:color w:val="000000" w:themeColor="text1"/>
          <w:sz w:val="24"/>
          <w:szCs w:val="24"/>
        </w:rPr>
        <w:t>нем отказе от исполнения контракта не позднее одного часа с момента его размещения в единой информационной системе в соответствии с </w:t>
      </w:r>
      <w:hyperlink r:id="rId7" w:anchor="dst2999" w:history="1">
        <w:r>
          <w:rPr>
            <w:color w:val="1A0DAB"/>
            <w:sz w:val="24"/>
            <w:szCs w:val="24"/>
            <w:u w:val="single"/>
            <w:shd w:val="clear" w:color="auto" w:fill="FFFFFF"/>
          </w:rPr>
          <w:t>пун</w:t>
        </w:r>
        <w:r>
          <w:rPr>
            <w:color w:val="1A0DAB"/>
            <w:sz w:val="24"/>
            <w:szCs w:val="24"/>
            <w:u w:val="single"/>
            <w:shd w:val="clear" w:color="auto" w:fill="FFFFFF"/>
          </w:rPr>
          <w:t>ктом 1</w:t>
        </w:r>
      </w:hyperlink>
      <w:r>
        <w:rPr>
          <w:color w:val="000000" w:themeColor="text1"/>
          <w:sz w:val="24"/>
          <w:szCs w:val="24"/>
        </w:rPr>
        <w:t xml:space="preserve"> 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</w:t>
      </w:r>
      <w:r>
        <w:rPr>
          <w:color w:val="000000" w:themeColor="text1"/>
          <w:sz w:val="24"/>
          <w:szCs w:val="24"/>
        </w:rPr>
        <w:lastRenderedPageBreak/>
        <w:t>(подрядчику, исполнителю) решения об одностороннем отказе от исполнения контракта считает</w:t>
      </w:r>
      <w:r>
        <w:rPr>
          <w:color w:val="000000" w:themeColor="text1"/>
          <w:sz w:val="24"/>
          <w:szCs w:val="24"/>
        </w:rPr>
        <w:t>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color w:val="000000" w:themeColor="text1"/>
          <w:sz w:val="24"/>
          <w:szCs w:val="24"/>
        </w:rPr>
        <w:t>3) поступление решения об одностороннем отказе от исполнения контр</w:t>
      </w:r>
      <w:r>
        <w:rPr>
          <w:color w:val="000000" w:themeColor="text1"/>
          <w:sz w:val="24"/>
          <w:szCs w:val="24"/>
        </w:rPr>
        <w:t>акта в соответствии с </w:t>
      </w:r>
      <w:hyperlink r:id="rId8" w:anchor="dst3000" w:history="1">
        <w:r>
          <w:rPr>
            <w:color w:val="1A0DAB"/>
            <w:sz w:val="24"/>
            <w:szCs w:val="24"/>
            <w:u w:val="single"/>
            <w:shd w:val="clear" w:color="auto" w:fill="FFFFFF"/>
          </w:rPr>
          <w:t>пунктом 2</w:t>
        </w:r>
      </w:hyperlink>
      <w:r>
        <w:rPr>
          <w:color w:val="000000" w:themeColor="text1"/>
          <w:sz w:val="24"/>
          <w:szCs w:val="24"/>
        </w:rPr>
        <w:t> настоящей части считается надлежащим уведомлением поставщика (подрядчика, исполнителя) об односторон</w:t>
      </w:r>
      <w:r>
        <w:rPr>
          <w:color w:val="000000" w:themeColor="text1"/>
          <w:sz w:val="24"/>
          <w:szCs w:val="24"/>
        </w:rPr>
        <w:t xml:space="preserve">нем отказе от исполнения контракта. </w:t>
      </w:r>
    </w:p>
    <w:p w:rsidR="008F5822" w:rsidRDefault="00221CD0">
      <w:pPr>
        <w:ind w:firstLine="709"/>
        <w:jc w:val="both"/>
      </w:pPr>
      <w:r>
        <w:rPr>
          <w:color w:val="000000" w:themeColor="text1"/>
        </w:rPr>
        <w:t>Согласно ч.13 ст.95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</w:t>
      </w:r>
      <w:r>
        <w:rPr>
          <w:color w:val="000000" w:themeColor="text1"/>
        </w:rPr>
        <w:t>чиком поставщика об одностороннем отказе от исполнения контракта.</w:t>
      </w:r>
    </w:p>
    <w:p w:rsidR="008F5822" w:rsidRDefault="00221CD0">
      <w:pPr>
        <w:ind w:firstLine="709"/>
        <w:jc w:val="both"/>
      </w:pPr>
      <w:r>
        <w:rPr>
          <w:color w:val="000000" w:themeColor="text1"/>
        </w:rPr>
        <w:t xml:space="preserve">Заказчик представил сведения, согласно которым работы ООО «ЭКО-СТРОЙ» не выполнены. </w:t>
      </w:r>
    </w:p>
    <w:p w:rsidR="008F5822" w:rsidRDefault="00221CD0">
      <w:pPr>
        <w:ind w:firstLine="709"/>
        <w:jc w:val="both"/>
      </w:pPr>
      <w:r>
        <w:rPr>
          <w:color w:val="000000" w:themeColor="text1"/>
        </w:rPr>
        <w:t>Согласно информации, размещенной в ЕИС, Заказчиком 05.10.2026 принято решение №367-26/26-02 об односторон</w:t>
      </w:r>
      <w:r>
        <w:rPr>
          <w:color w:val="000000" w:themeColor="text1"/>
        </w:rPr>
        <w:t>нем расторжении контракта. Решение вступило в силу 16.10.2026г.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ООО «ЭКО-СТРОЙ»</w:t>
      </w:r>
      <w:r>
        <w:rPr>
          <w:color w:val="000000"/>
          <w:lang w:bidi="ru-RU"/>
        </w:rPr>
        <w:t xml:space="preserve"> </w:t>
      </w:r>
      <w:r>
        <w:rPr>
          <w:color w:val="000000" w:themeColor="text1"/>
          <w:lang w:bidi="ru-RU"/>
        </w:rPr>
        <w:t>представлены пояснения, в которых указал, что решение Заказчика об одностороннем отказе от исполнения контракта считает неправомерным, по следующим основаниям.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В соответствии с пунктами 1.1–1.3 Контракта Подрядчик обязался по заданию Заказчика выполнить и сдать результат работ по текущему ремонту фонтана «Дельфины», а Заказчик — принять этот результат и оплатить его в размере и порядке, установленных Контрактом. </w:t>
      </w:r>
      <w:r>
        <w:rPr>
          <w:color w:val="000000" w:themeColor="text1"/>
          <w:lang w:bidi="ru-RU"/>
        </w:rPr>
        <w:t>Работы выполняются в соответствии с Техническим заданием (приложение № 1), Ведомостью объёмов работ № 02-01-01 (приложение № 2), Локальным сметным расчётом № 02-01-01 (приложение № 3), Сметой Контракта (приложение № 4) и расчётом индивидуального договорног</w:t>
      </w:r>
      <w:r>
        <w:rPr>
          <w:color w:val="000000" w:themeColor="text1"/>
          <w:lang w:bidi="ru-RU"/>
        </w:rPr>
        <w:t xml:space="preserve">о коэффициента (приложение № 5). Все указанные приложения являются неотъемлемыми частями Контракта.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Согласно пунктам 2.1–2.5 Контракта цена работ является твёрдой и определяется на весь срок его исполнения; в цену включаются расходы Подрядчика.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Пункт 2.6</w:t>
      </w:r>
      <w:r>
        <w:rPr>
          <w:color w:val="000000" w:themeColor="text1"/>
          <w:lang w:bidi="ru-RU"/>
        </w:rPr>
        <w:t xml:space="preserve"> Контракта предусматривает оплату фактически выполненных работ в течение семи рабочих дней с даты подписания Заказчиком документа о приёмке, если иной срок не установлен законодательством Российской Федерации.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В силу пункта 3.1 Контракта работы подлежали </w:t>
      </w:r>
      <w:r>
        <w:rPr>
          <w:color w:val="000000" w:themeColor="text1"/>
          <w:lang w:bidi="ru-RU"/>
        </w:rPr>
        <w:t xml:space="preserve">выполнению в течение 30 рабочих дней с даты заключения Контракта.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Работы должны производиться в рабочие дни с 09:00 до 17:00, изменение времени выполнения работ допускается по согласованию с Заказчиком.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Заказчик в претензии от 23.09.2026 указал датой око</w:t>
      </w:r>
      <w:r>
        <w:rPr>
          <w:color w:val="000000" w:themeColor="text1"/>
          <w:lang w:bidi="ru-RU"/>
        </w:rPr>
        <w:t xml:space="preserve">нчания срока выполнения работ 06.07.2026.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В соответствии с пунктом 3.3 Контракта Подрядчик выполняет работы с использованием собственных материалов, комплектующих и инженерного (технологического) оборудования.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Пункт 4.1 Контракта обязывает Подрядчика не </w:t>
      </w:r>
      <w:r>
        <w:rPr>
          <w:color w:val="000000" w:themeColor="text1"/>
          <w:lang w:bidi="ru-RU"/>
        </w:rPr>
        <w:t xml:space="preserve">позднее трёх рабочих дней по результатам выполнения работ сформировать в ЕИС электронный документ о приёмке с предусмотренными Контрактом приложениями.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соответствии с пунктами 4.4–4.6 Контракта не позднее 20 рабочих дней после поступления документа о пр</w:t>
      </w:r>
      <w:r>
        <w:rPr>
          <w:color w:val="000000" w:themeColor="text1"/>
          <w:lang w:bidi="ru-RU"/>
        </w:rPr>
        <w:t>иёмке приёмочная комиссия рассматривает представленный результат, подписывает документ о приёмке либо оформляет мотивированный отказ с указанием его причин; соответствующий документ подписывается Заказчиком и размещается в ЕИС. При получении мотивированног</w:t>
      </w:r>
      <w:r>
        <w:rPr>
          <w:color w:val="000000" w:themeColor="text1"/>
          <w:lang w:bidi="ru-RU"/>
        </w:rPr>
        <w:t xml:space="preserve">о отказа Подрядчик вправе в течение десяти дней устранить перечисленные в нём причины и направить исправленный документ о приёмке.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Пункт 4.8 Контракта допускает приёмку результатов исполнения при наличии несоответствия, которое не препятствует приёмке и у</w:t>
      </w:r>
      <w:r>
        <w:rPr>
          <w:color w:val="000000" w:themeColor="text1"/>
          <w:lang w:bidi="ru-RU"/>
        </w:rPr>
        <w:t xml:space="preserve">странено Подрядчиком. В соответствии с </w:t>
      </w:r>
      <w:r>
        <w:rPr>
          <w:color w:val="000000" w:themeColor="text1"/>
          <w:lang w:bidi="ru-RU"/>
        </w:rPr>
        <w:lastRenderedPageBreak/>
        <w:t>пунктами 4.9, 4.14 и 4.15 проверка качества производится в присутствии представителей Подрядчика; при обнаружении недостатков стороны составляют акт с перечнем дефектов и сроками устранения, а Подрядчик устраняет выяв</w:t>
      </w:r>
      <w:r>
        <w:rPr>
          <w:color w:val="000000" w:themeColor="text1"/>
          <w:lang w:bidi="ru-RU"/>
        </w:rPr>
        <w:t xml:space="preserve">ленные недостатки своими силами и за свой счёт в течение семи дней.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Пункт 4.17 предусматривает возможность отказа от принятия результата при наличии недостатков, исключающих нормальную эксплуатацию объекта и неустранимых Подрядчиком либо третьим лицом.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</w:t>
      </w:r>
      <w:r>
        <w:rPr>
          <w:color w:val="000000" w:themeColor="text1"/>
          <w:lang w:bidi="ru-RU"/>
        </w:rPr>
        <w:t xml:space="preserve"> силу пунктов 5.1.7, 5.1.17 Контракта Подрядчик обязан своевременно предоставлять Заказчику достоверную информацию о ходе исполнения обязательств и возникающих сложностях.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соответствии с пунктами 5.2.1–5.2.3 Заказчик обязан произвести приёмку и оплату в</w:t>
      </w:r>
      <w:r>
        <w:rPr>
          <w:color w:val="000000" w:themeColor="text1"/>
          <w:lang w:bidi="ru-RU"/>
        </w:rPr>
        <w:t xml:space="preserve">ыполненных работ, осуществлять контроль их качества и проводить экспертизу предоставленного результата.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21.08.2026 Заказчик принял решение № 289-26/26-02 об одностороннем отказе от исполнения Контракта, сославшись на несоблюдение срока выполнения и отсутс</w:t>
      </w:r>
      <w:r>
        <w:rPr>
          <w:color w:val="000000" w:themeColor="text1"/>
          <w:lang w:bidi="ru-RU"/>
        </w:rPr>
        <w:t xml:space="preserve">твие результата работ.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24.08.2026 Заказчик оформил мотивированный отказ по акту от 19.08.2026 с той же общей причиной — неисполнение Подрядчиком обязательств, не приняв к оплате какие-либо работы.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28.08.2026 Подрядчик сформировал и направил в ЕИС документ о приёмке № 1 на полную стоимость Контракта — 1 341 000 руб. К документу были приложены формы КС-2, КС-3 и счёт.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31.08.2026 Заказчик направил уведомление № 312-26/26-02 об отмене ранее принятого р</w:t>
      </w:r>
      <w:r>
        <w:rPr>
          <w:color w:val="000000" w:themeColor="text1"/>
          <w:lang w:bidi="ru-RU"/>
        </w:rPr>
        <w:t xml:space="preserve">ешения № 289-26/26-02. В самом уведомлении Заказчик прямо указал, что решение отменяется «в связи с устранением Подрядчиком нарушений, послуживших основанием для одностороннего отказа, и выполнением обязательств по Контракту».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23.09.2026 Заказчик подготов</w:t>
      </w:r>
      <w:r>
        <w:rPr>
          <w:color w:val="000000" w:themeColor="text1"/>
          <w:lang w:bidi="ru-RU"/>
        </w:rPr>
        <w:t>ил новую претензию о нарушении срока выполнения подрядных работ. Вместе с утверждением о неисполнении Контракта в полном объёме Заказчик непосредственно признал выполнение работ по подготовке основания и облицовке, отнесённых им к позициям 1–22 Ведомости о</w:t>
      </w:r>
      <w:r>
        <w:rPr>
          <w:color w:val="000000" w:themeColor="text1"/>
          <w:lang w:bidi="ru-RU"/>
        </w:rPr>
        <w:t xml:space="preserve">бъёмов работ № 02-01-01.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К числу оставшихся, по позиции Заказчика, отнёс работы по реставрации памятника, бетонированию, электромонтажу, устройству насосного оборудования, трубопроводов, фильтрации и другим позициям сметы. Таким образом, речь шла не об от</w:t>
      </w:r>
      <w:r>
        <w:rPr>
          <w:color w:val="000000" w:themeColor="text1"/>
          <w:lang w:bidi="ru-RU"/>
        </w:rPr>
        <w:t xml:space="preserve">сутствии каких-либо действий Подрядчика, а о разногласиях в отношении объёма оставшейся части работ и оборудования.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28.08.2026 в письменных возражениях Подрядчика исх. № 24 приведён подробный анализ локального сметного расчёта № 02-01-01 и ведомости объём</w:t>
      </w:r>
      <w:r>
        <w:rPr>
          <w:color w:val="000000" w:themeColor="text1"/>
          <w:lang w:bidi="ru-RU"/>
        </w:rPr>
        <w:t xml:space="preserve">ов работ.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Общество указало, что отдельные предусмотренные сметой материалы и изделия имеют иное функциональное назначение, чем оборудование, необходимое для работоспособности системы фильтрации, водоподготовки, форсунок и подсветки фонтана.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Подрядчик пред</w:t>
      </w:r>
      <w:r>
        <w:rPr>
          <w:color w:val="000000" w:themeColor="text1"/>
          <w:lang w:bidi="ru-RU"/>
        </w:rPr>
        <w:t>ложил Заказчику сопоставить конкретные позиции сметы с оборудованием, необходимым для завершения работ, и просил не расторгать Контракт, предоставив возможность закончить ремонт. При этом в тексте возражений упоминается письмо Заказчика от 23.09.2026, поэт</w:t>
      </w:r>
      <w:r>
        <w:rPr>
          <w:color w:val="000000" w:themeColor="text1"/>
          <w:lang w:bidi="ru-RU"/>
        </w:rPr>
        <w:t xml:space="preserve">ому обозначенная на них дата 28.08.2026 не используется как доказательство направления возражений до 23 сентября.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24.09.2026 Заказчик оформил очередной мотивированный отказ в приёмке по документу от 28.08.2026. Без детализации по отдельным видам работ он </w:t>
      </w:r>
      <w:r>
        <w:rPr>
          <w:color w:val="000000" w:themeColor="text1"/>
          <w:lang w:bidi="ru-RU"/>
        </w:rPr>
        <w:t xml:space="preserve">указал общую причину «Неисполнение Подрядчиком обязательств по контракту» и объём принятых работ 0 руб. В тот же день принято второе решение об одностороннем отказе № 349-26/26-02.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28.09.2026 Заказчик отменил решение об одностороннем отказе № 349-26/26-02</w:t>
      </w:r>
      <w:r>
        <w:rPr>
          <w:color w:val="000000" w:themeColor="text1"/>
          <w:lang w:bidi="ru-RU"/>
        </w:rPr>
        <w:t xml:space="preserve">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В извещении, размещённом в ЕИС, причиной отмены прямо названа техническая ошибка при размещении документа в ненадлежащем разделе ЕИС.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lastRenderedPageBreak/>
        <w:t>Вместе с тем в последующем решении от 05.10.2026 Заказчик сослался на размещённую им претензию от 28.09.2026 № 357-26/</w:t>
      </w:r>
      <w:r>
        <w:rPr>
          <w:color w:val="000000" w:themeColor="text1"/>
          <w:lang w:bidi="ru-RU"/>
        </w:rPr>
        <w:t xml:space="preserve">26-02 и предоставление Подрядчику срока для исполнения условий Контракта до 04.10.2026.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05.10.2026 Заказчик повторно принял решение об одностороннем отказе № 367-26/26-02.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решении в качестве основания приведено невыполнение работ в полном объёме, ранее</w:t>
      </w:r>
      <w:r>
        <w:rPr>
          <w:color w:val="000000" w:themeColor="text1"/>
          <w:lang w:bidi="ru-RU"/>
        </w:rPr>
        <w:t xml:space="preserve"> направленные претензии и повторность нарушения. При этом само решение подтверждает, что после предыдущего отказа Подрядчик направлял возражения, сообщал об устранении нарушений и продолжал предъявлять результаты работ к приёмке.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15.10.2026, то есть до ук</w:t>
      </w:r>
      <w:r>
        <w:rPr>
          <w:color w:val="000000" w:themeColor="text1"/>
          <w:lang w:bidi="ru-RU"/>
        </w:rPr>
        <w:t xml:space="preserve">азанной в ЕИС предполагаемой даты вступления решения № 367-26/26-02 в силу, Подрядчик ещё раз сформировал и подписал усиленной электронной подписью акт о приёмке выполненных работ № 1 на сумму 1 341 000 руб., приложив документы КС-2, КС-3 и счёт на оплату </w:t>
      </w:r>
      <w:r>
        <w:rPr>
          <w:color w:val="000000" w:themeColor="text1"/>
          <w:lang w:bidi="ru-RU"/>
        </w:rPr>
        <w:t xml:space="preserve">№ 47.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акте Подрядчик указал, что работы выполнены в полном объёме, и повторно предъявил результат Заказчику. Представленные документы подтверждают факт направления акта; Заказчиком не подписан акт.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Комиссией Краснодарского УФАС России при рассмотрении м</w:t>
      </w:r>
      <w:r>
        <w:rPr>
          <w:color w:val="000000" w:themeColor="text1"/>
          <w:lang w:bidi="ru-RU"/>
        </w:rPr>
        <w:t>атериалов установлено, что уведомлением от 31.08.2026 № 312-26/26-02 Заказчик отменил первый односторонний отказ по мотиву устранения Подрядчиком нарушений и выполнения обязательств. Заказчик признавал фактическое продолжение работ и восстановление исполне</w:t>
      </w:r>
      <w:r>
        <w:rPr>
          <w:color w:val="000000" w:themeColor="text1"/>
          <w:lang w:bidi="ru-RU"/>
        </w:rPr>
        <w:t>ния Контракта после предъявления претензий.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претензии от 23.09.2026 Заказчик поименовал выполненные Подрядчиком работы по позициям 1–22 сметы: разборку существующего покрытия, устройство и ремонт стяжек, штукатурные работы, грунтование, гидроизоляцию, во</w:t>
      </w:r>
      <w:r>
        <w:rPr>
          <w:color w:val="000000" w:themeColor="text1"/>
          <w:lang w:bidi="ru-RU"/>
        </w:rPr>
        <w:t xml:space="preserve">сстановление покрытий, облицовку </w:t>
      </w:r>
      <w:proofErr w:type="spellStart"/>
      <w:r>
        <w:rPr>
          <w:color w:val="000000" w:themeColor="text1"/>
          <w:lang w:bidi="ru-RU"/>
        </w:rPr>
        <w:t>керамогранитом</w:t>
      </w:r>
      <w:proofErr w:type="spellEnd"/>
      <w:r>
        <w:rPr>
          <w:color w:val="000000" w:themeColor="text1"/>
          <w:lang w:bidi="ru-RU"/>
        </w:rPr>
        <w:t xml:space="preserve"> и мрамором.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Это указывает о выполнении значимого комплекса работ на объекте. Тем не менее во всех структурированных мотивированных отказах Заказчик ограничился фразой о неисполнении обязательств и указал к п</w:t>
      </w:r>
      <w:r>
        <w:rPr>
          <w:color w:val="000000" w:themeColor="text1"/>
          <w:lang w:bidi="ru-RU"/>
        </w:rPr>
        <w:t>риёмке нулевую стоимость, не разграничив объём фактически проведённого ремонта и спорную часть работ.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Подрядчиком выявлены несоответствия между функциональными задачами реконструируемого оборудования фонтана и предусмотренными сметой изделиями.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Ведомость </w:t>
      </w:r>
      <w:r>
        <w:rPr>
          <w:color w:val="000000" w:themeColor="text1"/>
          <w:lang w:bidi="ru-RU"/>
        </w:rPr>
        <w:t>объёмов работ содержит насосное оборудование и сетчатый фильтр. Однако наличие в смете отдельных насосов и фильтра не означает, что данными позициями предусмотрена вся технологически необходимая система циркуляции, фильтрации и водоподготовки воды в фонтан</w:t>
      </w:r>
      <w:r>
        <w:rPr>
          <w:color w:val="000000" w:themeColor="text1"/>
          <w:lang w:bidi="ru-RU"/>
        </w:rPr>
        <w:t xml:space="preserve">е. Так, в ведомости обозначен фланцевый чугунный сетчатый фильтр, который по своему конструктивному назначению отличается от песочного фильтра с фильтрующей загрузкой; </w:t>
      </w:r>
      <w:proofErr w:type="spellStart"/>
      <w:r>
        <w:rPr>
          <w:color w:val="000000" w:themeColor="text1"/>
          <w:lang w:bidi="ru-RU"/>
        </w:rPr>
        <w:t>скиммер</w:t>
      </w:r>
      <w:proofErr w:type="spellEnd"/>
      <w:r>
        <w:rPr>
          <w:color w:val="000000" w:themeColor="text1"/>
          <w:lang w:bidi="ru-RU"/>
        </w:rPr>
        <w:t xml:space="preserve"> и кварцевый песок отдельными позициями не выделены.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 xml:space="preserve"> Аналогичные расхождения отн</w:t>
      </w:r>
      <w:r>
        <w:rPr>
          <w:color w:val="000000" w:themeColor="text1"/>
          <w:lang w:bidi="ru-RU"/>
        </w:rPr>
        <w:t xml:space="preserve">осятся к другим системам фонтана. В ведомости предусмотрены </w:t>
      </w:r>
      <w:proofErr w:type="spellStart"/>
      <w:r>
        <w:rPr>
          <w:color w:val="000000" w:themeColor="text1"/>
          <w:lang w:bidi="ru-RU"/>
        </w:rPr>
        <w:t>дренчерные</w:t>
      </w:r>
      <w:proofErr w:type="spellEnd"/>
      <w:r>
        <w:rPr>
          <w:color w:val="000000" w:themeColor="text1"/>
          <w:lang w:bidi="ru-RU"/>
        </w:rPr>
        <w:t xml:space="preserve"> оросители, относящиеся к арматуре установок пожаротушения, тогда как Подрядчик указал на необходимость специализированных водяных форсунок для формирования струй.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части освещения пре</w:t>
      </w:r>
      <w:r>
        <w:rPr>
          <w:color w:val="000000" w:themeColor="text1"/>
          <w:lang w:bidi="ru-RU"/>
        </w:rPr>
        <w:t xml:space="preserve">дусмотрены прожекторы, монтируемые на наземных конструкциях, а не специальные подводные светильники для подсветки чаши и водяных струй.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При оценке сметных позиций имеет значение не формальное совпадение слов «фильтр», «насадка» или «прожектор», а соответс</w:t>
      </w:r>
      <w:r>
        <w:rPr>
          <w:color w:val="000000" w:themeColor="text1"/>
          <w:lang w:bidi="ru-RU"/>
        </w:rPr>
        <w:t xml:space="preserve">твие изделий конкретному назначению оборудования фонтана.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В письменных возражениях исх. № 24 Подрядчик подробно обозначил эти различия, перечислил необходимые компоненты, предложил Заказчику определить соответствующие позиции сметы и выразил готовность за</w:t>
      </w:r>
      <w:r>
        <w:rPr>
          <w:color w:val="000000" w:themeColor="text1"/>
          <w:lang w:bidi="ru-RU"/>
        </w:rPr>
        <w:t>вершить работы без увеличения контрактной цены при согласовании надлежащих технических решений.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t>Мотивированные отказы от 18.08, 24.08 и 24.09.2026 в представленных формах ЕИС содержат общую ссылку на «Неисполнение Подрядчиком обязательств по контракту», то</w:t>
      </w:r>
      <w:r>
        <w:rPr>
          <w:color w:val="000000" w:themeColor="text1"/>
          <w:lang w:bidi="ru-RU"/>
        </w:rPr>
        <w:t xml:space="preserve">гда как Заказчик сам подтвердил выполнение части работ. </w:t>
      </w:r>
    </w:p>
    <w:p w:rsidR="008F5822" w:rsidRDefault="00221CD0">
      <w:pPr>
        <w:ind w:firstLine="709"/>
        <w:jc w:val="both"/>
      </w:pPr>
      <w:r>
        <w:rPr>
          <w:color w:val="000000" w:themeColor="text1"/>
          <w:lang w:bidi="ru-RU"/>
        </w:rPr>
        <w:lastRenderedPageBreak/>
        <w:t>Указанная мотивировка не раскрывает, почему результат по фактически выполненным позициям не мог быть учтён и какие именно недостатки исключали дальнейшее урегулирование разногласий. Следовательно, да</w:t>
      </w:r>
      <w:r>
        <w:rPr>
          <w:color w:val="000000" w:themeColor="text1"/>
          <w:lang w:bidi="ru-RU"/>
        </w:rPr>
        <w:t xml:space="preserve">нные отказы нельзя рассматривать как исчерпывающее доказательство виновного, сознательного неисполнения всех обязательств. 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sz w:val="24"/>
          <w:szCs w:val="24"/>
        </w:rPr>
        <w:t xml:space="preserve">Таким образом, первый отказ от 21.08.2026 Заказчик отменил по основанию устранения нарушений, что подтверждено подписанным уведомлением № 312- 26/26-02. 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sz w:val="24"/>
          <w:szCs w:val="24"/>
        </w:rPr>
        <w:t>Второй отказ от 24.09.2026 отменён 28.09.2026 по причине ошибки размещения в ЕИС. Эти решения имеют ра</w:t>
      </w:r>
      <w:r>
        <w:rPr>
          <w:sz w:val="24"/>
          <w:szCs w:val="24"/>
        </w:rPr>
        <w:t>зличные основания и не могут использоваться как единый довод о том, что Подрядчик неоднократно сознательно отказывался от исполнения Контракта.</w:t>
      </w:r>
    </w:p>
    <w:p w:rsidR="008F5822" w:rsidRDefault="00221CD0">
      <w:pPr>
        <w:pStyle w:val="27"/>
        <w:shd w:val="clear" w:color="auto" w:fill="auto"/>
        <w:spacing w:after="0" w:line="240" w:lineRule="auto"/>
        <w:ind w:firstLine="709"/>
        <w:jc w:val="both"/>
      </w:pPr>
      <w:r>
        <w:rPr>
          <w:sz w:val="24"/>
          <w:szCs w:val="24"/>
        </w:rPr>
        <w:t>Рассмотрев представленные документы и материалы, оценив приведенные сторонами доводы,</w:t>
      </w:r>
      <w:r>
        <w:rPr>
          <w:color w:val="000000"/>
          <w:sz w:val="24"/>
          <w:szCs w:val="24"/>
          <w:lang w:bidi="ru-RU"/>
        </w:rPr>
        <w:t xml:space="preserve"> </w:t>
      </w:r>
      <w:r>
        <w:rPr>
          <w:sz w:val="24"/>
          <w:szCs w:val="24"/>
        </w:rPr>
        <w:t>Комиссия приходит к выводу</w:t>
      </w:r>
      <w:r>
        <w:rPr>
          <w:sz w:val="24"/>
          <w:szCs w:val="24"/>
        </w:rPr>
        <w:t xml:space="preserve"> об отсутствии в рассматриваемом случае достаточных оснований для включения сведений об </w:t>
      </w:r>
      <w:r>
        <w:rPr>
          <w:color w:val="000000" w:themeColor="text1"/>
          <w:sz w:val="24"/>
          <w:szCs w:val="24"/>
          <w:lang w:bidi="ru-RU"/>
        </w:rPr>
        <w:t xml:space="preserve">ООО «ЭКО-СТРОЙ» </w:t>
      </w:r>
      <w:r>
        <w:rPr>
          <w:sz w:val="24"/>
          <w:szCs w:val="24"/>
        </w:rPr>
        <w:t>в реестр недобросовестных поставщиков.</w:t>
      </w:r>
    </w:p>
    <w:p w:rsidR="008F5822" w:rsidRDefault="00221CD0">
      <w:pPr>
        <w:ind w:firstLine="709"/>
        <w:jc w:val="both"/>
      </w:pPr>
      <w:r>
        <w:rPr>
          <w:color w:val="000000" w:themeColor="text1"/>
        </w:rPr>
        <w:t>При этом при рассмотрении вопроса о включении сведений в Реестр антимонопольный орган не разрешает гражданско-пра</w:t>
      </w:r>
      <w:r>
        <w:rPr>
          <w:color w:val="000000" w:themeColor="text1"/>
        </w:rPr>
        <w:t>вовой спор между участниками сделки, а оценивает поведение исполнителя на предмет его добросовестности и направленности действий на фактическое исполнение контракта.</w:t>
      </w:r>
    </w:p>
    <w:p w:rsidR="008F5822" w:rsidRDefault="00221CD0">
      <w:pPr>
        <w:ind w:firstLine="709"/>
        <w:jc w:val="both"/>
      </w:pPr>
      <w:r>
        <w:t>В соответствии с ч. 2 ст. 104 Закона о контрактной системе в реестр недобросовестных поста</w:t>
      </w:r>
      <w:r>
        <w:t>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</w:t>
      </w:r>
      <w:r>
        <w:t>кта в связи с существенным нарушением ими условий контрактов.</w:t>
      </w:r>
    </w:p>
    <w:p w:rsidR="008F5822" w:rsidRDefault="00221CD0">
      <w:pPr>
        <w:ind w:firstLine="709"/>
        <w:jc w:val="both"/>
      </w:pPr>
      <w:r>
        <w:t>Исходя из изложенного, руководствуясь ч. 2 ст. 104 Закона о контрактной системе, постановлением Правительства Российской Федерации от 30.06.2021 № 1078 «О порядке ведения реестра недобросовестны</w:t>
      </w:r>
      <w:r>
        <w:t>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8F5822" w:rsidRDefault="00221CD0">
      <w:pPr>
        <w:ind w:firstLine="709"/>
        <w:jc w:val="center"/>
      </w:pPr>
      <w:r>
        <w:rPr>
          <w:b/>
        </w:rPr>
        <w:t>РЕШИЛА:</w:t>
      </w:r>
    </w:p>
    <w:p w:rsidR="008F5822" w:rsidRDefault="00221CD0">
      <w:pPr>
        <w:pStyle w:val="af2"/>
        <w:numPr>
          <w:ilvl w:val="0"/>
          <w:numId w:val="3"/>
        </w:numPr>
        <w:ind w:left="0" w:firstLine="709"/>
        <w:contextualSpacing w:val="0"/>
        <w:jc w:val="both"/>
      </w:pPr>
      <w:r>
        <w:t>Сведения, пр</w:t>
      </w:r>
      <w:r>
        <w:t xml:space="preserve">едставленные </w:t>
      </w:r>
      <w:r>
        <w:rPr>
          <w:color w:val="000000" w:themeColor="text1"/>
        </w:rPr>
        <w:t>МБУ ДО «Образовательный центр «Смена»</w:t>
      </w:r>
      <w:r>
        <w:t xml:space="preserve">, в отношении </w:t>
      </w:r>
      <w:r>
        <w:rPr>
          <w:color w:val="000000" w:themeColor="text1"/>
          <w:lang w:bidi="ru-RU"/>
        </w:rPr>
        <w:t xml:space="preserve">«ЭКО-СТРОЙ» </w:t>
      </w:r>
      <w:r>
        <w:t xml:space="preserve">(ИНН: 0100011126), не включать в реестр недобросовестных поставщиков. </w:t>
      </w:r>
    </w:p>
    <w:p w:rsidR="008F5822" w:rsidRDefault="00221CD0">
      <w:pPr>
        <w:pStyle w:val="af1"/>
        <w:ind w:firstLine="709"/>
      </w:pPr>
      <w:r>
        <w:t>Настоящее Решение может быть обжаловано в судебном порядке в течение трех месяцев со дня его принятия.</w:t>
      </w:r>
    </w:p>
    <w:p w:rsidR="008F5822" w:rsidRDefault="008F5822">
      <w:pPr>
        <w:ind w:firstLine="709"/>
        <w:jc w:val="right"/>
      </w:pPr>
      <w:bookmarkStart w:id="1" w:name="_GoBack"/>
      <w:bookmarkEnd w:id="1"/>
    </w:p>
    <w:sectPr w:rsidR="008F5822">
      <w:pgSz w:w="11906" w:h="16838"/>
      <w:pgMar w:top="1134" w:right="850" w:bottom="1134" w:left="115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DejaVu Sans">
    <w:panose1 w:val="020B0603030804020204"/>
    <w:charset w:val="CC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51A09"/>
    <w:multiLevelType w:val="multilevel"/>
    <w:tmpl w:val="ECBC6D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D2A10FA"/>
    <w:multiLevelType w:val="multilevel"/>
    <w:tmpl w:val="04825E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F5822"/>
    <w:rsid w:val="00221CD0"/>
    <w:rsid w:val="008F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39822-2AA3-4E1D-A1B7-54D5CDC3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6776"/>
    <w:pPr>
      <w:keepNext/>
      <w:suppressAutoHyphens w:val="0"/>
      <w:jc w:val="both"/>
      <w:outlineLvl w:val="0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qFormat/>
    <w:locked/>
    <w:rsid w:val="00D0442F"/>
    <w:rPr>
      <w:sz w:val="25"/>
      <w:szCs w:val="25"/>
      <w:shd w:val="clear" w:color="auto" w:fill="FFFFFF"/>
    </w:rPr>
  </w:style>
  <w:style w:type="character" w:customStyle="1" w:styleId="a4">
    <w:name w:val="Основной текст с отступом Знак"/>
    <w:basedOn w:val="a0"/>
    <w:uiPriority w:val="99"/>
    <w:qFormat/>
    <w:rsid w:val="00D044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0442F"/>
    <w:rPr>
      <w:color w:val="0000FF"/>
      <w:u w:val="single"/>
    </w:rPr>
  </w:style>
  <w:style w:type="character" w:customStyle="1" w:styleId="ConsPlusNormal">
    <w:name w:val="ConsPlusNormal Знак"/>
    <w:link w:val="ConsPlusNormal"/>
    <w:qFormat/>
    <w:locked/>
    <w:rsid w:val="00A424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ectioninfo">
    <w:name w:val="section__info"/>
    <w:basedOn w:val="a0"/>
    <w:qFormat/>
    <w:rsid w:val="00D331F7"/>
  </w:style>
  <w:style w:type="character" w:customStyle="1" w:styleId="sectionimportant-note">
    <w:name w:val="section__important-note"/>
    <w:basedOn w:val="a0"/>
    <w:qFormat/>
    <w:rsid w:val="00D331F7"/>
  </w:style>
  <w:style w:type="character" w:customStyle="1" w:styleId="a5">
    <w:name w:val="Текст выноски Знак"/>
    <w:basedOn w:val="a0"/>
    <w:uiPriority w:val="99"/>
    <w:semiHidden/>
    <w:qFormat/>
    <w:rsid w:val="0033202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Абзац списка Знак"/>
    <w:uiPriority w:val="34"/>
    <w:qFormat/>
    <w:locked/>
    <w:rsid w:val="00CC7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8A677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">
    <w:name w:val="Основной текст (2)_"/>
    <w:basedOn w:val="a0"/>
    <w:link w:val="a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115pt">
    <w:name w:val="Основной текст (2) + 11;5 pt;Полужирный"/>
    <w:basedOn w:val="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 w:eastAsia="ru-RU" w:bidi="ru-RU"/>
    </w:rPr>
  </w:style>
  <w:style w:type="character" w:customStyle="1" w:styleId="2-1pt">
    <w:name w:val="Основной текст (2) + Интервал -1 pt"/>
    <w:basedOn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0"/>
      <w:w w:val="100"/>
      <w:sz w:val="22"/>
      <w:szCs w:val="22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"/>
    <w:basedOn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w w:val="100"/>
      <w:sz w:val="22"/>
      <w:szCs w:val="22"/>
      <w:u w:val="single"/>
    </w:rPr>
  </w:style>
  <w:style w:type="character" w:customStyle="1" w:styleId="3">
    <w:name w:val="Основной текст (3)_"/>
    <w:basedOn w:val="a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0">
    <w:name w:val="Основной текст (3) + Не полужирный;Не курсив"/>
    <w:basedOn w:val="3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a7">
    <w:name w:val="Посещённая гиперссылка"/>
    <w:basedOn w:val="a0"/>
    <w:rPr>
      <w:color w:val="954F72" w:themeColor="followedHyperlink"/>
      <w:u w:val="single"/>
    </w:rPr>
  </w:style>
  <w:style w:type="character" w:customStyle="1" w:styleId="5">
    <w:name w:val="Основной текст (5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50">
    <w:name w:val="Основной текст (5) + Не полужирный"/>
    <w:basedOn w:val="5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u w:val="none"/>
    </w:rPr>
  </w:style>
  <w:style w:type="character" w:customStyle="1" w:styleId="60">
    <w:name w:val="Основной текст (6) + Не полужирный;Не курсив"/>
    <w:basedOn w:val="6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 + Не курсив"/>
    <w:basedOn w:val="6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a8">
    <w:name w:val="Цветовое выделение"/>
    <w:qFormat/>
    <w:rPr>
      <w:b/>
      <w:color w:val="26282F"/>
    </w:rPr>
  </w:style>
  <w:style w:type="character" w:styleId="a9">
    <w:name w:val="Strong"/>
    <w:qFormat/>
    <w:rPr>
      <w:b/>
      <w:bCs/>
    </w:rPr>
  </w:style>
  <w:style w:type="character" w:customStyle="1" w:styleId="4">
    <w:name w:val="Основной текст (4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40">
    <w:name w:val="Основной текст (4) + Не полужирный"/>
    <w:basedOn w:val="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aa">
    <w:name w:val="Emphasis"/>
    <w:basedOn w:val="a0"/>
    <w:qFormat/>
    <w:rPr>
      <w:i/>
      <w:iCs/>
    </w:rPr>
  </w:style>
  <w:style w:type="character" w:customStyle="1" w:styleId="ab">
    <w:name w:val="Гипертекстовая ссылка"/>
    <w:basedOn w:val="a8"/>
    <w:qFormat/>
    <w:rPr>
      <w:rFonts w:cs="Times New Roman"/>
      <w:b w:val="0"/>
      <w:color w:val="106BBE"/>
    </w:rPr>
  </w:style>
  <w:style w:type="character" w:customStyle="1" w:styleId="24">
    <w:name w:val="Заголовок №2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5">
    <w:name w:val="Заголовок №2 + Не полужирный"/>
    <w:basedOn w:val="2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Body Text Indent"/>
    <w:basedOn w:val="a"/>
    <w:uiPriority w:val="99"/>
    <w:unhideWhenUsed/>
    <w:rsid w:val="00D0442F"/>
    <w:pPr>
      <w:ind w:firstLine="560"/>
      <w:jc w:val="both"/>
    </w:pPr>
  </w:style>
  <w:style w:type="paragraph" w:customStyle="1" w:styleId="26">
    <w:name w:val="Основной текст2"/>
    <w:basedOn w:val="a"/>
    <w:qFormat/>
    <w:rsid w:val="00D0442F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f2">
    <w:name w:val="List Paragraph"/>
    <w:basedOn w:val="a"/>
    <w:uiPriority w:val="34"/>
    <w:qFormat/>
    <w:rsid w:val="00D0442F"/>
    <w:pPr>
      <w:ind w:left="720"/>
      <w:contextualSpacing/>
    </w:pPr>
  </w:style>
  <w:style w:type="paragraph" w:customStyle="1" w:styleId="11">
    <w:name w:val="Основной текст1"/>
    <w:basedOn w:val="a"/>
    <w:qFormat/>
    <w:rsid w:val="00D0442F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paragraph" w:styleId="af3">
    <w:name w:val="Normal (Web)"/>
    <w:basedOn w:val="a"/>
    <w:uiPriority w:val="99"/>
    <w:semiHidden/>
    <w:unhideWhenUsed/>
    <w:qFormat/>
    <w:rsid w:val="00052DFF"/>
    <w:pPr>
      <w:suppressAutoHyphens w:val="0"/>
      <w:spacing w:beforeAutospacing="1" w:afterAutospacing="1"/>
    </w:pPr>
  </w:style>
  <w:style w:type="paragraph" w:customStyle="1" w:styleId="no-indent">
    <w:name w:val="no-indent"/>
    <w:basedOn w:val="a"/>
    <w:qFormat/>
    <w:rsid w:val="00052DFF"/>
    <w:pPr>
      <w:suppressAutoHyphens w:val="0"/>
      <w:spacing w:beforeAutospacing="1" w:afterAutospacing="1"/>
    </w:pPr>
  </w:style>
  <w:style w:type="paragraph" w:customStyle="1" w:styleId="ConsPlusNormal0">
    <w:name w:val="ConsPlusNormal"/>
    <w:qFormat/>
    <w:rsid w:val="00A4247C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4">
    <w:name w:val="Balloon Text"/>
    <w:basedOn w:val="a"/>
    <w:uiPriority w:val="99"/>
    <w:semiHidden/>
    <w:unhideWhenUsed/>
    <w:qFormat/>
    <w:rsid w:val="0033202A"/>
    <w:rPr>
      <w:rFonts w:ascii="Segoe UI" w:hAnsi="Segoe UI" w:cs="Segoe UI"/>
      <w:sz w:val="18"/>
      <w:szCs w:val="18"/>
    </w:rPr>
  </w:style>
  <w:style w:type="paragraph" w:customStyle="1" w:styleId="27">
    <w:name w:val="Основной текст (2)"/>
    <w:basedOn w:val="a"/>
    <w:qFormat/>
    <w:pPr>
      <w:widowControl w:val="0"/>
      <w:shd w:val="clear" w:color="auto" w:fill="FFFFFF"/>
      <w:spacing w:after="600" w:line="305" w:lineRule="exact"/>
    </w:pPr>
    <w:rPr>
      <w:sz w:val="26"/>
      <w:szCs w:val="26"/>
    </w:rPr>
  </w:style>
  <w:style w:type="paragraph" w:customStyle="1" w:styleId="12">
    <w:name w:val="Обычная таблица1"/>
    <w:qFormat/>
    <w:pPr>
      <w:widowControl w:val="0"/>
    </w:pPr>
    <w:rPr>
      <w:rFonts w:ascii="DejaVu Sans" w:eastAsia="DejaVu Sans" w:hAnsi="DejaVu Sans" w:cs="DejaVu Sans"/>
      <w:sz w:val="24"/>
      <w:szCs w:val="24"/>
      <w:lang w:eastAsia="ru-RU"/>
    </w:rPr>
  </w:style>
  <w:style w:type="paragraph" w:customStyle="1" w:styleId="af5">
    <w:name w:val="Содержимое врезки"/>
    <w:basedOn w:val="a"/>
    <w:qFormat/>
  </w:style>
  <w:style w:type="paragraph" w:customStyle="1" w:styleId="31">
    <w:name w:val="Основной текст (3)"/>
    <w:basedOn w:val="a"/>
    <w:qFormat/>
    <w:pPr>
      <w:widowControl w:val="0"/>
      <w:shd w:val="clear" w:color="auto" w:fill="FFFFFF"/>
      <w:spacing w:after="120" w:line="355" w:lineRule="exact"/>
      <w:jc w:val="both"/>
    </w:pPr>
    <w:rPr>
      <w:b/>
      <w:bCs/>
      <w:i/>
      <w:iCs/>
      <w:sz w:val="26"/>
      <w:szCs w:val="26"/>
    </w:rPr>
  </w:style>
  <w:style w:type="paragraph" w:customStyle="1" w:styleId="51">
    <w:name w:val="Основной текст (5)"/>
    <w:basedOn w:val="a"/>
    <w:qFormat/>
    <w:pPr>
      <w:widowControl w:val="0"/>
      <w:shd w:val="clear" w:color="auto" w:fill="FFFFFF"/>
      <w:spacing w:before="1140" w:after="180" w:line="274" w:lineRule="exact"/>
      <w:jc w:val="center"/>
    </w:pPr>
    <w:rPr>
      <w:b/>
      <w:bCs/>
    </w:rPr>
  </w:style>
  <w:style w:type="paragraph" w:customStyle="1" w:styleId="41">
    <w:name w:val="Основной текст (4)"/>
    <w:basedOn w:val="a"/>
    <w:qFormat/>
    <w:pPr>
      <w:widowControl w:val="0"/>
      <w:shd w:val="clear" w:color="auto" w:fill="FFFFFF"/>
      <w:spacing w:before="300" w:line="341" w:lineRule="exact"/>
      <w:ind w:firstLine="600"/>
      <w:jc w:val="both"/>
    </w:pPr>
    <w:rPr>
      <w:b/>
      <w:bCs/>
    </w:rPr>
  </w:style>
  <w:style w:type="paragraph" w:customStyle="1" w:styleId="af6">
    <w:name w:val="Стиль статьи договора + курсив"/>
    <w:basedOn w:val="a"/>
    <w:qFormat/>
    <w:pPr>
      <w:widowControl w:val="0"/>
      <w:tabs>
        <w:tab w:val="left" w:pos="643"/>
        <w:tab w:val="left" w:pos="1692"/>
      </w:tabs>
      <w:ind w:left="1692" w:hanging="432"/>
      <w:outlineLvl w:val="1"/>
    </w:pPr>
    <w:rPr>
      <w:iCs/>
      <w:sz w:val="20"/>
      <w:szCs w:val="20"/>
    </w:rPr>
  </w:style>
  <w:style w:type="paragraph" w:styleId="af7">
    <w:name w:val="No Spacing"/>
    <w:qFormat/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z w:val="16"/>
      <w:szCs w:val="20"/>
      <w:lang w:eastAsia="ru-RU"/>
    </w:rPr>
  </w:style>
  <w:style w:type="paragraph" w:customStyle="1" w:styleId="28">
    <w:name w:val="Заголовок №2"/>
    <w:basedOn w:val="a"/>
    <w:qFormat/>
    <w:pPr>
      <w:widowControl w:val="0"/>
      <w:shd w:val="clear" w:color="auto" w:fill="FFFFFF"/>
      <w:spacing w:line="320" w:lineRule="exact"/>
      <w:ind w:firstLine="780"/>
      <w:jc w:val="both"/>
      <w:outlineLvl w:val="1"/>
    </w:pPr>
    <w:rPr>
      <w:sz w:val="28"/>
      <w:szCs w:val="28"/>
    </w:rPr>
  </w:style>
  <w:style w:type="paragraph" w:customStyle="1" w:styleId="13">
    <w:name w:val="Сетка таблицы1"/>
    <w:basedOn w:val="12"/>
    <w:qFormat/>
    <w:rPr>
      <w:sz w:val="20"/>
      <w:szCs w:val="20"/>
    </w:rPr>
  </w:style>
  <w:style w:type="paragraph" w:customStyle="1" w:styleId="62">
    <w:name w:val="Основной текст (6)"/>
    <w:basedOn w:val="a"/>
    <w:qFormat/>
    <w:pPr>
      <w:widowControl w:val="0"/>
      <w:shd w:val="clear" w:color="auto" w:fill="FFFFFF"/>
      <w:spacing w:before="600" w:after="240" w:line="326" w:lineRule="exact"/>
      <w:jc w:val="center"/>
    </w:pPr>
    <w:rPr>
      <w:b/>
      <w:bCs/>
      <w:sz w:val="28"/>
      <w:szCs w:val="28"/>
    </w:rPr>
  </w:style>
  <w:style w:type="paragraph" w:customStyle="1" w:styleId="Standard">
    <w:name w:val="Standard"/>
    <w:qFormat/>
    <w:pPr>
      <w:widowControl w:val="0"/>
    </w:pPr>
    <w:rPr>
      <w:rFonts w:ascii="Calibri" w:eastAsia="Andale Sans UI" w:hAnsi="Calibri" w:cs="Tahoma"/>
      <w:color w:val="00000A"/>
      <w:sz w:val="24"/>
      <w:szCs w:val="24"/>
    </w:rPr>
  </w:style>
  <w:style w:type="paragraph" w:customStyle="1" w:styleId="af8">
    <w:name w:val="Содержимое таблицы"/>
    <w:basedOn w:val="a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52">
    <w:name w:val="Заголовок №5"/>
    <w:basedOn w:val="a"/>
    <w:qFormat/>
    <w:pPr>
      <w:widowControl w:val="0"/>
      <w:shd w:val="clear" w:color="auto" w:fill="FFFFFF"/>
      <w:spacing w:line="295" w:lineRule="exact"/>
      <w:ind w:firstLine="780"/>
      <w:jc w:val="both"/>
      <w:outlineLvl w:val="4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40982/f4823c3311874efd0ecdfa668c9705968edbc47c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40982/f4823c3311874efd0ecdfa668c9705968edbc47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40982/187d5d35a23a5720192d8f96419c300258202cd9/" TargetMode="External"/><Relationship Id="rId5" Type="http://schemas.openxmlformats.org/officeDocument/2006/relationships/hyperlink" Target="https://www.consultant.ru/document/cons_doc_LAW_540982/f4823c3311874efd0ecdfa668c9705968edbc47c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5</Pages>
  <Words>2529</Words>
  <Characters>14418</Characters>
  <Application>Microsoft Office Word</Application>
  <DocSecurity>0</DocSecurity>
  <Lines>120</Lines>
  <Paragraphs>33</Paragraphs>
  <ScaleCrop>false</ScaleCrop>
  <Company/>
  <LinksUpToDate>false</LinksUpToDate>
  <CharactersWithSpaces>16914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Ольга Николаевна Головко</cp:lastModifiedBy>
  <cp:revision>500</cp:revision>
  <cp:lastPrinted>2026-08-17T13:01:00Z</cp:lastPrinted>
  <dcterms:created xsi:type="dcterms:W3CDTF">2025-10-24T09:45:00Z</dcterms:created>
  <dcterms:modified xsi:type="dcterms:W3CDTF">2026-10-27T15:25:00Z</dcterms:modified>
  <dc:language>ru-RU</dc:language>
</cp:coreProperties>
</file>