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87592" w:rsidRDefault="004E4C22">
      <w:pPr>
        <w:ind w:right="-143"/>
        <w:rPr>
          <w:b/>
        </w:rPr>
      </w:pPr>
      <w:r>
        <w:rPr>
          <w:b/>
          <w:noProof/>
          <w:lang w:eastAsia="ru-RU"/>
        </w:rPr>
        <w:drawing>
          <wp:anchor distT="0" distB="0" distL="114935" distR="114935" simplePos="0" relativeHeight="2" behindDoc="0" locked="0" layoutInCell="0" allowOverlap="1">
            <wp:simplePos x="0" y="0"/>
            <wp:positionH relativeFrom="column">
              <wp:posOffset>2791460</wp:posOffset>
            </wp:positionH>
            <wp:positionV relativeFrom="paragraph">
              <wp:posOffset>635</wp:posOffset>
            </wp:positionV>
            <wp:extent cx="593090" cy="669290"/>
            <wp:effectExtent l="0" t="0" r="0" b="0"/>
            <wp:wrapTopAndBottom/>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a:picLocks noChangeAspect="1" noChangeArrowheads="1"/>
                    </pic:cNvPicPr>
                  </pic:nvPicPr>
                  <pic:blipFill>
                    <a:blip r:embed="rId8"/>
                    <a:stretch>
                      <a:fillRect/>
                    </a:stretch>
                  </pic:blipFill>
                  <pic:spPr bwMode="auto">
                    <a:xfrm>
                      <a:off x="0" y="0"/>
                      <a:ext cx="593090" cy="669290"/>
                    </a:xfrm>
                    <a:prstGeom prst="rect">
                      <a:avLst/>
                    </a:prstGeom>
                  </pic:spPr>
                </pic:pic>
              </a:graphicData>
            </a:graphic>
          </wp:anchor>
        </w:drawing>
      </w:r>
    </w:p>
    <w:p w:rsidR="00E87592" w:rsidRDefault="004E4C22">
      <w:pPr>
        <w:tabs>
          <w:tab w:val="left" w:pos="4530"/>
        </w:tabs>
        <w:ind w:left="-142" w:right="-143" w:firstLine="709"/>
        <w:jc w:val="center"/>
      </w:pPr>
      <w:r>
        <w:rPr>
          <w:b/>
        </w:rPr>
        <w:t>ФЕДЕРАЛЬНАЯ АНТИМОНОПОЛЬНАЯ СЛУЖБА</w:t>
      </w:r>
    </w:p>
    <w:p w:rsidR="00E87592" w:rsidRDefault="004E4C22">
      <w:pPr>
        <w:ind w:left="-142" w:right="-143" w:firstLine="709"/>
        <w:jc w:val="center"/>
      </w:pPr>
      <w:r>
        <w:rPr>
          <w:b/>
        </w:rPr>
        <w:t>УПРАВЛЕНИЕ ПО РЕСПУБЛИКЕ САХА (ЯКУТИЯ)</w:t>
      </w:r>
    </w:p>
    <w:p w:rsidR="00E87592" w:rsidRDefault="00E87592">
      <w:pPr>
        <w:ind w:left="-142" w:right="-143" w:firstLine="709"/>
      </w:pPr>
    </w:p>
    <w:p w:rsidR="00E87592" w:rsidRDefault="004E4C22">
      <w:pPr>
        <w:ind w:left="-142" w:right="-143" w:firstLine="709"/>
        <w:jc w:val="center"/>
      </w:pPr>
      <w:r>
        <w:rPr>
          <w:b/>
        </w:rPr>
        <w:t>Р Е Ш Е Н И Е</w:t>
      </w:r>
    </w:p>
    <w:p w:rsidR="00E87592" w:rsidRDefault="004E4C22">
      <w:pPr>
        <w:ind w:left="-142" w:right="-143" w:firstLine="709"/>
        <w:jc w:val="center"/>
      </w:pPr>
      <w:r>
        <w:t>по делу № 014/06/104-462/2026</w:t>
      </w:r>
    </w:p>
    <w:p w:rsidR="00E87592" w:rsidRDefault="004E4C22">
      <w:pPr>
        <w:tabs>
          <w:tab w:val="left" w:pos="5387"/>
        </w:tabs>
        <w:ind w:left="-142" w:right="-143"/>
        <w:jc w:val="center"/>
      </w:pPr>
      <w:r>
        <w:t>о рассмотрении сведений для включения в реестр недобросовестных поставщиков (подрядчиков, исполнителей) Российской Федерации</w:t>
      </w:r>
    </w:p>
    <w:p w:rsidR="00E87592" w:rsidRDefault="00E87592">
      <w:pPr>
        <w:tabs>
          <w:tab w:val="left" w:pos="5387"/>
        </w:tabs>
        <w:ind w:left="-142" w:right="-143"/>
        <w:jc w:val="center"/>
      </w:pPr>
    </w:p>
    <w:p w:rsidR="00E87592" w:rsidRDefault="004E4C22">
      <w:pPr>
        <w:tabs>
          <w:tab w:val="left" w:pos="5387"/>
        </w:tabs>
        <w:ind w:left="-142" w:right="-143"/>
        <w:jc w:val="center"/>
      </w:pPr>
      <w:r>
        <w:t>г. Якутск                                                                                                                     19 марта 2026 года</w:t>
      </w:r>
    </w:p>
    <w:p w:rsidR="00E87592" w:rsidRDefault="00E87592">
      <w:pPr>
        <w:tabs>
          <w:tab w:val="left" w:pos="5387"/>
        </w:tabs>
        <w:ind w:left="-142" w:right="-143"/>
        <w:jc w:val="both"/>
      </w:pPr>
    </w:p>
    <w:p w:rsidR="00E87592" w:rsidRDefault="004E4C22">
      <w:pPr>
        <w:ind w:left="-142" w:right="-143" w:firstLine="709"/>
        <w:jc w:val="both"/>
      </w:pPr>
      <w:r>
        <w:t>Комиссия Управления Федеральной антимонопольной службы по Республике Саха (Якутия) по контролю в сфере закупок (далее - Комиссия), в следующем составе:</w:t>
      </w:r>
    </w:p>
    <w:p w:rsidR="00E87592" w:rsidRDefault="005A363D">
      <w:pPr>
        <w:ind w:firstLine="567"/>
        <w:jc w:val="both"/>
      </w:pPr>
      <w:r>
        <w:t>..</w:t>
      </w:r>
      <w:r w:rsidR="004E4C22">
        <w:t>. – начальника отдела контроля закупок Якутского УФАС России, заместителя председателя Комиссии,</w:t>
      </w:r>
    </w:p>
    <w:p w:rsidR="00E87592" w:rsidRDefault="005A363D">
      <w:pPr>
        <w:ind w:firstLine="567"/>
        <w:jc w:val="both"/>
      </w:pPr>
      <w:r>
        <w:t>…</w:t>
      </w:r>
      <w:r w:rsidR="004E4C22">
        <w:t>. – заместителя начальника отдела контроля закупок Якутского УФАС России, члена Комиссии,</w:t>
      </w:r>
    </w:p>
    <w:p w:rsidR="00E87592" w:rsidRDefault="005A363D">
      <w:pPr>
        <w:ind w:firstLine="567"/>
        <w:jc w:val="both"/>
      </w:pPr>
      <w:r>
        <w:t>…</w:t>
      </w:r>
      <w:r w:rsidR="004E4C22">
        <w:t>. – старшего государственного инспектора отдела контроля закупок Якутского УФАС России, члена Комиссии,</w:t>
      </w:r>
    </w:p>
    <w:p w:rsidR="00E87592" w:rsidRDefault="004E4C22">
      <w:pPr>
        <w:ind w:firstLine="567"/>
        <w:jc w:val="both"/>
      </w:pPr>
      <w:r>
        <w:t>При участии:</w:t>
      </w:r>
    </w:p>
    <w:p w:rsidR="00E87592" w:rsidRDefault="004E4C22">
      <w:pPr>
        <w:ind w:firstLine="567"/>
        <w:jc w:val="both"/>
      </w:pPr>
      <w:r>
        <w:t xml:space="preserve">заказчика Муниципального казенного учреждения «Городская дорожно-транспортная служба» городского округа «город Якутск» (далее также – МКУ "ГДС" ГО "ГОРОД ЯКУТСК", заказчик): </w:t>
      </w:r>
      <w:r w:rsidR="005A363D">
        <w:t>…</w:t>
      </w:r>
      <w:r>
        <w:t>. (представитель по доверенности);</w:t>
      </w:r>
    </w:p>
    <w:p w:rsidR="00E87592" w:rsidRDefault="004E4C22">
      <w:pPr>
        <w:ind w:firstLine="567"/>
        <w:jc w:val="both"/>
      </w:pPr>
      <w:r>
        <w:t xml:space="preserve">заинтересованного лица общества с ограниченной ответственностью «Эскалибур» (далее также – ООО «Эскалибур», заинтересованное лицо, подрядчик): </w:t>
      </w:r>
      <w:r w:rsidR="005A363D">
        <w:t>…</w:t>
      </w:r>
      <w:bookmarkStart w:id="0" w:name="_GoBack"/>
      <w:bookmarkEnd w:id="0"/>
      <w:r>
        <w:t xml:space="preserve">. (директор), </w:t>
      </w:r>
      <w:r w:rsidR="005A363D">
        <w:t>…</w:t>
      </w:r>
      <w:r>
        <w:t xml:space="preserve"> (представитель по доверенности); </w:t>
      </w:r>
    </w:p>
    <w:p w:rsidR="00E87592" w:rsidRDefault="004E4C22">
      <w:pPr>
        <w:ind w:firstLine="567"/>
        <w:jc w:val="both"/>
      </w:pPr>
      <w:r>
        <w:t>рассмотрев информацию, представленную в обращении заказчиком МКУ «Городская дорожно-транспортная служба» городского округа «город Якутск» об участнике закупки ООО «Эскалибур» для включения в реестр недобросовестных поставщиков (подрядчиков, исполнителей) в связи с односторонним отказом заказчика от исполнения контракта на приобретение и установка теплых павильонов автобусных остановок на территории ГО «город Якутск» (извещение № 0116300000125000957), действуя в соответствии с частью 7 статьи 104 Федерального закона от 05.04.2013 N 44-ФЗ «О контрактной системе в сфере закупок товаров, работ, услуг для обеспечения государственных и муниципальных нужд» (далее – Закон о контрактной системе), на основании пунктов 13, 14 Правил ведения реестра недобросовестных поставщиков (подрядчиков, исполнителей), утвержденных постановлением Правительства РФ от 30.06.2021 № 1078 (далее – Правила № 1078),</w:t>
      </w:r>
    </w:p>
    <w:p w:rsidR="00E87592" w:rsidRDefault="00E87592">
      <w:pPr>
        <w:ind w:left="-142" w:right="-143" w:firstLine="709"/>
        <w:jc w:val="both"/>
      </w:pPr>
    </w:p>
    <w:p w:rsidR="00E87592" w:rsidRDefault="004E4C22">
      <w:pPr>
        <w:ind w:left="-142" w:right="-143" w:firstLine="709"/>
        <w:jc w:val="center"/>
      </w:pPr>
      <w:r>
        <w:t xml:space="preserve">у с т а н о в и л а: </w:t>
      </w:r>
    </w:p>
    <w:p w:rsidR="00E87592" w:rsidRDefault="00E87592">
      <w:pPr>
        <w:pStyle w:val="a9"/>
        <w:spacing w:beforeAutospacing="0" w:afterAutospacing="0"/>
        <w:ind w:left="-142" w:right="-143" w:firstLine="709"/>
        <w:jc w:val="both"/>
        <w:rPr>
          <w:lang w:eastAsia="ar-SA"/>
        </w:rPr>
      </w:pPr>
    </w:p>
    <w:p w:rsidR="00E87592" w:rsidRDefault="004E4C22">
      <w:pPr>
        <w:pStyle w:val="a9"/>
        <w:spacing w:beforeAutospacing="0" w:afterAutospacing="0"/>
        <w:ind w:right="-144" w:firstLine="426"/>
        <w:jc w:val="both"/>
      </w:pPr>
      <w:r>
        <w:rPr>
          <w:lang w:eastAsia="ar-SA"/>
        </w:rPr>
        <w:t>В Управление Федеральной антимонопольной службы по Республике Саха (Якутия) поступили сведения, представленные заказчиком МКУ «Городская дорожно-транспортная служба» городского округа «город Якутск» об участнике закупки ООО «Эскалибур» для включения в реестр недобросовестных поставщиков (подрядчиков, исполнителей) в связи с односторонним отказом заказчика от исполнения контракта на приобретение и установка теплых павильонов автобусных остановок на территории ГО «город Якутск» (извещение № 0116300000125000957)</w:t>
      </w:r>
      <w:r>
        <w:t>.</w:t>
      </w:r>
    </w:p>
    <w:p w:rsidR="00E87592" w:rsidRDefault="004E4C22">
      <w:pPr>
        <w:pStyle w:val="a9"/>
        <w:spacing w:beforeAutospacing="0" w:afterAutospacing="0"/>
        <w:ind w:right="-144" w:firstLine="426"/>
        <w:jc w:val="both"/>
      </w:pPr>
      <w:r>
        <w:rPr>
          <w:b/>
          <w:lang w:eastAsia="ar-SA"/>
        </w:rPr>
        <w:t>Комиссия Управления Федеральной антимонопольной службы по Республике Саха (Якутия), изучив имеющиеся в деле документы и заслушав лицо, участвующее в деле, установила следующее:</w:t>
      </w:r>
    </w:p>
    <w:p w:rsidR="00E87592" w:rsidRDefault="004E4C22">
      <w:pPr>
        <w:shd w:val="clear" w:color="auto" w:fill="FFFFFF" w:themeFill="background1"/>
        <w:ind w:firstLine="567"/>
        <w:jc w:val="both"/>
      </w:pPr>
      <w:r>
        <w:rPr>
          <w:color w:val="000000" w:themeColor="text1"/>
        </w:rPr>
        <w:lastRenderedPageBreak/>
        <w:t>1) 27.06.2025 г. заказчиком на официальном сайте www.zakupki.gov.ru опубликовано извещение №0116300000125000957 на</w:t>
      </w:r>
      <w:r>
        <w:t xml:space="preserve"> </w:t>
      </w:r>
      <w:r>
        <w:rPr>
          <w:color w:val="000000" w:themeColor="text1"/>
        </w:rPr>
        <w:t>приобретение и установка теплых павильонов автобусных остановок на территории ГО «город Якутск»;</w:t>
      </w:r>
    </w:p>
    <w:p w:rsidR="00E87592" w:rsidRDefault="004E4C22">
      <w:pPr>
        <w:ind w:firstLine="567"/>
        <w:jc w:val="both"/>
      </w:pPr>
      <w:r>
        <w:rPr>
          <w:color w:val="000000" w:themeColor="text1"/>
        </w:rPr>
        <w:t>2) Начальная (максимальная) цена контракта –</w:t>
      </w:r>
      <w:r>
        <w:t xml:space="preserve"> </w:t>
      </w:r>
      <w:r>
        <w:rPr>
          <w:color w:val="000000" w:themeColor="text1"/>
        </w:rPr>
        <w:t xml:space="preserve">8 733 333,33 рублей;   </w:t>
      </w:r>
    </w:p>
    <w:p w:rsidR="00E87592" w:rsidRDefault="004E4C22">
      <w:pPr>
        <w:ind w:firstLine="567"/>
        <w:jc w:val="both"/>
      </w:pPr>
      <w:r>
        <w:rPr>
          <w:color w:val="000000" w:themeColor="text1"/>
        </w:rPr>
        <w:t xml:space="preserve">3) Согласно протоколу подведения итогов определения поставщика (подрядчика, исполнителя) от 04.07.2025 №ИЗК 1 г. заявка ООО «Эскалибур» признана победителем.  </w:t>
      </w:r>
    </w:p>
    <w:p w:rsidR="00E87592" w:rsidRDefault="004E4C22">
      <w:pPr>
        <w:ind w:firstLine="567"/>
        <w:jc w:val="both"/>
      </w:pPr>
      <w:r>
        <w:rPr>
          <w:color w:val="000000" w:themeColor="text1"/>
        </w:rPr>
        <w:t xml:space="preserve">4) 21.07.2025 </w:t>
      </w:r>
      <w:r>
        <w:rPr>
          <w:color w:val="000000" w:themeColor="text1"/>
          <w:shd w:val="clear" w:color="auto" w:fill="FFFFFF"/>
        </w:rPr>
        <w:t xml:space="preserve">г. </w:t>
      </w:r>
      <w:r>
        <w:rPr>
          <w:color w:val="000000" w:themeColor="text1"/>
        </w:rPr>
        <w:t>между заказчиком и заинтересованным лицом был заключен муниципальным контракт №</w:t>
      </w:r>
      <w:r>
        <w:t xml:space="preserve"> </w:t>
      </w:r>
      <w:r>
        <w:rPr>
          <w:color w:val="000000" w:themeColor="text1"/>
        </w:rPr>
        <w:t>3143536394025000004 на</w:t>
      </w:r>
      <w:r>
        <w:t xml:space="preserve"> </w:t>
      </w:r>
      <w:r>
        <w:rPr>
          <w:color w:val="000000" w:themeColor="text1"/>
        </w:rPr>
        <w:t>приобретение и установка теплых павильонов автобусных остановок на территории ГО «город Якутск».</w:t>
      </w:r>
    </w:p>
    <w:p w:rsidR="00E87592" w:rsidRDefault="004E4C22">
      <w:pPr>
        <w:ind w:firstLine="567"/>
        <w:jc w:val="both"/>
      </w:pPr>
      <w:r>
        <w:rPr>
          <w:bCs/>
          <w:color w:val="000000" w:themeColor="text1"/>
        </w:rPr>
        <w:t xml:space="preserve">5) 29.08.2025 г. заказчиком </w:t>
      </w:r>
      <w:r>
        <w:rPr>
          <w:color w:val="000000" w:themeColor="text1"/>
        </w:rPr>
        <w:t>принято решение об одностороннем отказе от исполнения контракта.</w:t>
      </w:r>
    </w:p>
    <w:p w:rsidR="00E87592" w:rsidRDefault="004E4C22">
      <w:pPr>
        <w:ind w:firstLine="567"/>
        <w:jc w:val="both"/>
      </w:pPr>
      <w:r>
        <w:rPr>
          <w:color w:val="000000" w:themeColor="text1"/>
        </w:rPr>
        <w:t xml:space="preserve">6) </w:t>
      </w:r>
      <w:r>
        <w:rPr>
          <w:bCs/>
          <w:color w:val="000000" w:themeColor="text1"/>
        </w:rPr>
        <w:t xml:space="preserve">09.09.2025 г. контракт расторгнут.         </w:t>
      </w:r>
      <w:r>
        <w:tab/>
      </w:r>
    </w:p>
    <w:p w:rsidR="00E87592" w:rsidRDefault="004E4C22">
      <w:pPr>
        <w:suppressAutoHyphens w:val="0"/>
        <w:ind w:right="-144" w:firstLine="567"/>
        <w:jc w:val="both"/>
      </w:pPr>
      <w:r>
        <w:rPr>
          <w:b/>
        </w:rPr>
        <w:t xml:space="preserve">Комиссия Управления Федеральной антимонопольной службы по Республике Саха (Якутия) приняла решение не включать сведения об участнике закупки ООО «Эскалибур» в реестр недобросовестных поставщиков (подрядчиков, исполнителей) Российской Федерации по следующим основаниям. </w:t>
      </w:r>
    </w:p>
    <w:p w:rsidR="00E87592" w:rsidRDefault="004E4C22">
      <w:pPr>
        <w:suppressAutoHyphens w:val="0"/>
        <w:ind w:firstLine="567"/>
        <w:jc w:val="both"/>
      </w:pPr>
      <w:r>
        <w:rPr>
          <w:color w:val="000000" w:themeColor="text1"/>
          <w:shd w:val="clear" w:color="auto" w:fill="FFFFFF"/>
        </w:rPr>
        <w:t>Статьей 104 Закона о контрактной системе регламентирован порядок включения сведений в реестр недобросовестных поставщиков, который формируется в целях обеспечения исполнения лицом принятых на себя в рамках процедуры размещения государственного или муниципального заказа обязательств, защиты добросовестной конкуренции и предотвращения злоупотреблений в сфере размещения заказов со стороны недобросовестных действий поставщиков (исполнителей, подрядчиков).</w:t>
      </w:r>
    </w:p>
    <w:p w:rsidR="00E87592" w:rsidRDefault="004E4C22">
      <w:pPr>
        <w:suppressAutoHyphens w:val="0"/>
        <w:ind w:firstLine="567"/>
        <w:jc w:val="both"/>
      </w:pPr>
      <w:r>
        <w:rPr>
          <w:color w:val="000000" w:themeColor="text1"/>
          <w:shd w:val="clear" w:color="auto" w:fill="FFFFFF"/>
        </w:rPr>
        <w:t>В соответствии с частью 7 статьи 104 Закона о контрактной системе в течение пяти рабочих дней с даты поступления обращения, указанного в части 4 настоящей статьи, федеральный орган исполнительной власти, уполномоченный на осуществление контроля в сфере закупок, осуществляет проверку содержащихся в таком обращении фактов, свидетельствующих об уклонении участника закупки от заключения контракта, о расторжении контракта по решению суда в связи с существенным нарушением поставщиком (подрядчиком, исполнителем) условий контракта, об одностороннем отказе заказчика от исполнения контракта в связи с существенными нарушениями поставщиком (подрядчиком, исполнителем) условий контракта или об отсутствии оснований для одностороннего отказа поставщика (подрядчика, исполнителя) от исполнения контракта. По результатам такой проверки принимается решение о включении в реестр недобросовестных поставщиков соответствующей информации или решение об отказе в ее включении в реестр недобросовестных поставщиков. В случае принятия решения о включении в реестр недобросовестных поставщиков информации о лицах, указанных в части 2 настоящей статьи, такая информация включается в этот реестр не позднее трех рабочих дней с даты принятия данного решения.</w:t>
      </w:r>
    </w:p>
    <w:p w:rsidR="00E87592" w:rsidRDefault="004E4C22">
      <w:pPr>
        <w:suppressAutoHyphens w:val="0"/>
        <w:ind w:firstLine="567"/>
        <w:jc w:val="both"/>
      </w:pPr>
      <w:r>
        <w:rPr>
          <w:color w:val="000000" w:themeColor="text1"/>
          <w:shd w:val="clear" w:color="auto" w:fill="FFFFFF"/>
        </w:rPr>
        <w:t>Согласно части 2 статьи 104 Закона о контрактной системе в реестр недобросовестных поставщиков включается информация об участниках закупок, уклонившихся от заключения контрактов, а также о поставщиках (подрядчиках, исполнителях), не исполнивших или ненадлежащим образом исполнивших обязательства, предусмотренные контрактами.</w:t>
      </w:r>
    </w:p>
    <w:p w:rsidR="00E87592" w:rsidRDefault="004E4C22">
      <w:pPr>
        <w:suppressAutoHyphens w:val="0"/>
        <w:ind w:firstLine="567"/>
        <w:jc w:val="both"/>
      </w:pPr>
      <w:r>
        <w:rPr>
          <w:color w:val="000000" w:themeColor="text1"/>
          <w:shd w:val="clear" w:color="auto" w:fill="FFFFFF"/>
        </w:rPr>
        <w:t>В соответствии с абзацем 1 статьи 309 Гражданского кодекса Российской Федерации (далее - ГК РФ) обязательства должны исполняться надлежащим образом в соответствии с условиями обязательства и требованиями закона, иных правовых актов, а при отсутствии таких условий и требований - в соответствии с обычаями или иными обычно предъявляемыми требованиями.</w:t>
      </w:r>
    </w:p>
    <w:p w:rsidR="00E87592" w:rsidRDefault="004E4C22">
      <w:pPr>
        <w:suppressAutoHyphens w:val="0"/>
        <w:ind w:firstLine="567"/>
        <w:jc w:val="both"/>
      </w:pPr>
      <w:r>
        <w:rPr>
          <w:color w:val="000000" w:themeColor="text1"/>
          <w:shd w:val="clear" w:color="auto" w:fill="FFFFFF"/>
        </w:rPr>
        <w:t>Из пункта 1 статьи 401 ГК РФ следует, что лицо признается виновным в неисполнение обязательства, если при той степени заботливости и осмотрительности, какая от него требовалась по характеру обязательства и условиям оборота, не приняло всех мер для надлежащего исполнения обязательства.</w:t>
      </w:r>
    </w:p>
    <w:p w:rsidR="00E87592" w:rsidRDefault="004E4C22">
      <w:pPr>
        <w:suppressAutoHyphens w:val="0"/>
        <w:ind w:firstLine="567"/>
        <w:jc w:val="both"/>
      </w:pPr>
      <w:r>
        <w:rPr>
          <w:color w:val="000000" w:themeColor="text1"/>
          <w:shd w:val="clear" w:color="auto" w:fill="FFFFFF"/>
        </w:rPr>
        <w:t>Пунктом 2 статьи 401 ГК РФ установлено, что отсутствие вины доказывается лицом, нарушившим обязательство.</w:t>
      </w:r>
    </w:p>
    <w:p w:rsidR="00E87592" w:rsidRDefault="004E4C22">
      <w:pPr>
        <w:suppressAutoHyphens w:val="0"/>
        <w:ind w:firstLine="567"/>
        <w:jc w:val="both"/>
      </w:pPr>
      <w:r>
        <w:rPr>
          <w:color w:val="000000" w:themeColor="text1"/>
          <w:shd w:val="clear" w:color="auto" w:fill="FFFFFF"/>
        </w:rPr>
        <w:t xml:space="preserve">В силу пункта 3 статьи 401 ГК РФ если иное не предусмотрено законом или договором, лицо, не исполнившее или ненадлежащим образом исполнившее обязательство при </w:t>
      </w:r>
      <w:r>
        <w:rPr>
          <w:color w:val="000000" w:themeColor="text1"/>
          <w:shd w:val="clear" w:color="auto" w:fill="FFFFFF"/>
        </w:rPr>
        <w:lastRenderedPageBreak/>
        <w:t>осуществлении предпринимательской деятельности,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w:t>
      </w:r>
    </w:p>
    <w:p w:rsidR="00E87592" w:rsidRDefault="004E4C22">
      <w:pPr>
        <w:suppressAutoHyphens w:val="0"/>
        <w:ind w:firstLine="567"/>
        <w:jc w:val="both"/>
      </w:pPr>
      <w:r>
        <w:rPr>
          <w:color w:val="000000" w:themeColor="text1"/>
          <w:shd w:val="clear" w:color="auto" w:fill="FFFFFF"/>
        </w:rPr>
        <w:t>Согласно разъяснениям, указанным в абзаце 4 пункта 5 постановления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вина должника в нарушении обязательства, предполагается, пока не доказано обратное. Отсутствие вины в неисполнении или ненадлежащем исполнении обязательства доказывается должником.</w:t>
      </w:r>
    </w:p>
    <w:p w:rsidR="00E87592" w:rsidRDefault="004E4C22">
      <w:pPr>
        <w:suppressAutoHyphens w:val="0"/>
        <w:ind w:firstLine="567"/>
        <w:jc w:val="both"/>
      </w:pPr>
      <w:r>
        <w:rPr>
          <w:color w:val="000000" w:themeColor="text1"/>
          <w:shd w:val="clear" w:color="auto" w:fill="FFFFFF"/>
        </w:rPr>
        <w:t>В соответствии с абзацем 4 пункта 2 статьи 450 ГК РФ существенным признается нарушение договора одной из сторон, которое влечет для другой стороны такой ущерб, что она в значительной степени лишается того, на что была вправе рассчитывать при заключении договора.</w:t>
      </w:r>
    </w:p>
    <w:p w:rsidR="00E87592" w:rsidRDefault="004E4C22">
      <w:pPr>
        <w:suppressAutoHyphens w:val="0"/>
        <w:ind w:firstLine="567"/>
        <w:jc w:val="both"/>
      </w:pPr>
      <w:r>
        <w:rPr>
          <w:color w:val="000000" w:themeColor="text1"/>
          <w:shd w:val="clear" w:color="auto" w:fill="FFFFFF"/>
        </w:rPr>
        <w:t>21.07.2025 г. между заказчиком и заинтересованным лицом был заключен муниципальным контракт № 3143536394025000004 на приобретение и установка теплых павильонов автобусных остановок на территории ГО «город Якутск»</w:t>
      </w:r>
      <w:r>
        <w:t xml:space="preserve"> </w:t>
      </w:r>
      <w:r>
        <w:rPr>
          <w:i/>
        </w:rPr>
        <w:t xml:space="preserve">(далее – контракт).  </w:t>
      </w:r>
    </w:p>
    <w:p w:rsidR="00E87592" w:rsidRDefault="004E4C22">
      <w:pPr>
        <w:suppressAutoHyphens w:val="0"/>
        <w:ind w:firstLine="567"/>
        <w:jc w:val="both"/>
      </w:pPr>
      <w:r>
        <w:rPr>
          <w:b/>
          <w:color w:val="000000" w:themeColor="text1"/>
          <w:shd w:val="clear" w:color="auto" w:fill="FFFFFF"/>
        </w:rPr>
        <w:t>Согласно разделу 2 «Предмет Контракта», контракта установлено следующее:</w:t>
      </w:r>
    </w:p>
    <w:p w:rsidR="00E87592" w:rsidRDefault="004E4C22">
      <w:pPr>
        <w:numPr>
          <w:ilvl w:val="1"/>
          <w:numId w:val="1"/>
        </w:numPr>
        <w:suppressAutoHyphens w:val="0"/>
        <w:ind w:left="0" w:firstLine="567"/>
        <w:jc w:val="both"/>
      </w:pPr>
      <w:r>
        <w:rPr>
          <w:i/>
          <w:color w:val="000000" w:themeColor="text1"/>
          <w:shd w:val="clear" w:color="auto" w:fill="FFFFFF"/>
        </w:rPr>
        <w:t xml:space="preserve">«Поставщик обязуется передать и установить Заказчику </w:t>
      </w:r>
      <w:r>
        <w:rPr>
          <w:bCs/>
          <w:i/>
          <w:color w:val="000000" w:themeColor="text1"/>
          <w:shd w:val="clear" w:color="auto" w:fill="FFFFFF"/>
        </w:rPr>
        <w:t>теплые павильоны автобусных остановок на территории ГО «город Якутск» в количес</w:t>
      </w:r>
      <w:r>
        <w:rPr>
          <w:i/>
          <w:color w:val="000000" w:themeColor="text1"/>
          <w:shd w:val="clear" w:color="auto" w:fill="FFFFFF"/>
        </w:rPr>
        <w:t>тве и ассортименте, указанные в приложении № 1 к Контракту («Спецификация»), и в соответствии с приложением №3 к Контракту («Техническое задание»), являющиеся неотъемлемой частью Контракта (далее – товар, товары), в обусловленные Контрактом сроки, а Заказчик обязуется оплатить товары в установленные Контрактом порядке, форме и размере.</w:t>
      </w:r>
    </w:p>
    <w:p w:rsidR="00E87592" w:rsidRDefault="004E4C22">
      <w:pPr>
        <w:numPr>
          <w:ilvl w:val="1"/>
          <w:numId w:val="1"/>
        </w:numPr>
        <w:suppressAutoHyphens w:val="0"/>
        <w:ind w:left="0" w:firstLine="567"/>
        <w:jc w:val="both"/>
      </w:pPr>
      <w:r>
        <w:rPr>
          <w:i/>
          <w:color w:val="000000" w:themeColor="text1"/>
          <w:shd w:val="clear" w:color="auto" w:fill="FFFFFF"/>
        </w:rPr>
        <w:t>Поставляемый товар должен быть новым товаром (товаром, который не был в употреблении, не прошел ремонт, в том числе восстановление, замену составных частей, восстановление потребительских свойств).</w:t>
      </w:r>
    </w:p>
    <w:p w:rsidR="00E87592" w:rsidRDefault="004E4C22">
      <w:pPr>
        <w:numPr>
          <w:ilvl w:val="1"/>
          <w:numId w:val="1"/>
        </w:numPr>
        <w:suppressAutoHyphens w:val="0"/>
        <w:ind w:left="0" w:firstLine="567"/>
        <w:jc w:val="both"/>
      </w:pPr>
      <w:r>
        <w:rPr>
          <w:i/>
          <w:color w:val="000000" w:themeColor="text1"/>
          <w:shd w:val="clear" w:color="auto" w:fill="FFFFFF"/>
        </w:rPr>
        <w:t>Поставка и установка товара осуществляется силами и за счет Поставщика. Моментом поставки является доставка товара Заказчику по адресам, указанным в Техническом задании (приложение №3 к Контракту)»</w:t>
      </w:r>
    </w:p>
    <w:p w:rsidR="00E87592" w:rsidRDefault="004E4C22">
      <w:pPr>
        <w:suppressAutoHyphens w:val="0"/>
        <w:ind w:firstLine="567"/>
        <w:jc w:val="both"/>
      </w:pPr>
      <w:r>
        <w:rPr>
          <w:b/>
          <w:color w:val="000000" w:themeColor="text1"/>
          <w:shd w:val="clear" w:color="auto" w:fill="FFFFFF"/>
        </w:rPr>
        <w:t>В соответствии с разделом 3 «Цена контракта и порядок оплаты» установлено следующее:</w:t>
      </w:r>
    </w:p>
    <w:p w:rsidR="00E87592" w:rsidRDefault="004E4C22">
      <w:pPr>
        <w:suppressAutoHyphens w:val="0"/>
        <w:ind w:firstLine="567"/>
        <w:jc w:val="both"/>
      </w:pPr>
      <w:r>
        <w:rPr>
          <w:i/>
          <w:color w:val="000000" w:themeColor="text1"/>
          <w:shd w:val="clear" w:color="auto" w:fill="FFFFFF"/>
        </w:rPr>
        <w:t>«3.1.</w:t>
      </w:r>
      <w:r>
        <w:rPr>
          <w:i/>
          <w:color w:val="000000" w:themeColor="text1"/>
          <w:shd w:val="clear" w:color="auto" w:fill="FFFFFF"/>
        </w:rPr>
        <w:tab/>
        <w:t xml:space="preserve">Цена Контракта составляет </w:t>
      </w:r>
      <w:r>
        <w:rPr>
          <w:b/>
          <w:i/>
          <w:color w:val="000000" w:themeColor="text1"/>
          <w:shd w:val="clear" w:color="auto" w:fill="FFFFFF"/>
        </w:rPr>
        <w:t>6 462 666 (шесть миллионов четыреста шестьдесят две тысячи шестьсот шестьдесят шесть) рублей 00 копеек</w:t>
      </w:r>
      <w:r>
        <w:rPr>
          <w:i/>
          <w:color w:val="000000" w:themeColor="text1"/>
          <w:shd w:val="clear" w:color="auto" w:fill="FFFFFF"/>
        </w:rPr>
        <w:t>, НДС не облагается (далее – Цена Контракта), является твердой и не подлежит изменению в течение срока исполнения контракта за исключением случаев, предусмотренных настоящим Контрактом и Законом о контрактной системе.»</w:t>
      </w:r>
    </w:p>
    <w:p w:rsidR="00E87592" w:rsidRDefault="004E4C22">
      <w:pPr>
        <w:suppressAutoHyphens w:val="0"/>
        <w:ind w:firstLine="567"/>
        <w:jc w:val="both"/>
      </w:pPr>
      <w:r>
        <w:rPr>
          <w:b/>
          <w:color w:val="000000" w:themeColor="text1"/>
          <w:shd w:val="clear" w:color="auto" w:fill="FFFFFF"/>
        </w:rPr>
        <w:t>В соответствии с разделом 4 «Срок и условия поставки» установлено следующее:</w:t>
      </w:r>
    </w:p>
    <w:p w:rsidR="00E87592" w:rsidRDefault="004E4C22">
      <w:pPr>
        <w:numPr>
          <w:ilvl w:val="0"/>
          <w:numId w:val="2"/>
        </w:numPr>
        <w:suppressAutoHyphens w:val="0"/>
        <w:ind w:left="0" w:firstLine="567"/>
        <w:jc w:val="both"/>
      </w:pPr>
      <w:r>
        <w:rPr>
          <w:i/>
          <w:color w:val="000000" w:themeColor="text1"/>
          <w:shd w:val="clear" w:color="auto" w:fill="FFFFFF"/>
        </w:rPr>
        <w:t>«В рамках исполнения Контракта поставка и установка товара Заказчику осуществляется в соответствии с Графиком поставки и установки (приложение № 2 к Контракту), являющимся неотъемлемой частью Контракта.</w:t>
      </w:r>
    </w:p>
    <w:p w:rsidR="00E87592" w:rsidRDefault="004E4C22">
      <w:pPr>
        <w:numPr>
          <w:ilvl w:val="0"/>
          <w:numId w:val="2"/>
        </w:numPr>
        <w:suppressAutoHyphens w:val="0"/>
        <w:ind w:left="0" w:firstLine="567"/>
        <w:jc w:val="both"/>
      </w:pPr>
      <w:r>
        <w:rPr>
          <w:i/>
          <w:color w:val="000000" w:themeColor="text1"/>
          <w:shd w:val="clear" w:color="auto" w:fill="FFFFFF"/>
        </w:rPr>
        <w:t>Одновременно с заключением Контракта Стороны обязаны подписать График поставки и установки.</w:t>
      </w:r>
    </w:p>
    <w:p w:rsidR="00E87592" w:rsidRDefault="004E4C22">
      <w:pPr>
        <w:numPr>
          <w:ilvl w:val="0"/>
          <w:numId w:val="2"/>
        </w:numPr>
        <w:suppressAutoHyphens w:val="0"/>
        <w:ind w:left="0" w:firstLine="567"/>
        <w:jc w:val="both"/>
      </w:pPr>
      <w:r>
        <w:rPr>
          <w:i/>
          <w:color w:val="000000" w:themeColor="text1"/>
          <w:shd w:val="clear" w:color="auto" w:fill="FFFFFF"/>
        </w:rPr>
        <w:t>Поставщик самостоятельно доставляет и устанавливает Товар Заказчику по адресам места доставки и установки, указанным в Техническом задании (приложение №3 к Контракту).</w:t>
      </w:r>
    </w:p>
    <w:p w:rsidR="00E87592" w:rsidRDefault="004E4C22">
      <w:pPr>
        <w:suppressAutoHyphens w:val="0"/>
        <w:ind w:firstLine="567"/>
        <w:jc w:val="both"/>
      </w:pPr>
      <w:r>
        <w:rPr>
          <w:i/>
          <w:color w:val="000000" w:themeColor="text1"/>
          <w:shd w:val="clear" w:color="auto" w:fill="FFFFFF"/>
        </w:rPr>
        <w:t xml:space="preserve">Срок поставки по настоящему Контракту: </w:t>
      </w:r>
      <w:r>
        <w:rPr>
          <w:b/>
          <w:bCs/>
          <w:i/>
          <w:iCs/>
          <w:color w:val="000000" w:themeColor="text1"/>
          <w:shd w:val="clear" w:color="auto" w:fill="FFFFFF"/>
        </w:rPr>
        <w:t>с даты подписания муниципального контракта в течение 30 (тридцати) календарных дней</w:t>
      </w:r>
      <w:r>
        <w:rPr>
          <w:i/>
          <w:color w:val="000000" w:themeColor="text1"/>
          <w:shd w:val="clear" w:color="auto" w:fill="FFFFFF"/>
        </w:rPr>
        <w:t>».</w:t>
      </w:r>
    </w:p>
    <w:p w:rsidR="00E87592" w:rsidRDefault="004E4C22">
      <w:pPr>
        <w:suppressAutoHyphens w:val="0"/>
        <w:ind w:firstLine="567"/>
        <w:jc w:val="both"/>
      </w:pPr>
      <w:r>
        <w:rPr>
          <w:color w:val="000000" w:themeColor="text1"/>
          <w:shd w:val="clear" w:color="auto" w:fill="FFFFFF"/>
        </w:rPr>
        <w:t>В соответствии с частью 8 статьи 95 Закона о контрактной системе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p>
    <w:p w:rsidR="00E87592" w:rsidRDefault="004E4C22">
      <w:pPr>
        <w:suppressAutoHyphens w:val="0"/>
        <w:ind w:firstLine="567"/>
        <w:jc w:val="both"/>
      </w:pPr>
      <w:r>
        <w:rPr>
          <w:color w:val="000000" w:themeColor="text1"/>
          <w:shd w:val="clear" w:color="auto" w:fill="FFFFFF"/>
        </w:rPr>
        <w:lastRenderedPageBreak/>
        <w:t>Согласно части 9 статьи 95 Закона о контрактной системе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при условии, если это было предусмотрено контрактом.</w:t>
      </w:r>
    </w:p>
    <w:p w:rsidR="00E87592" w:rsidRDefault="004E4C22">
      <w:pPr>
        <w:suppressAutoHyphens w:val="0"/>
        <w:ind w:firstLine="567"/>
        <w:jc w:val="both"/>
      </w:pPr>
      <w:r>
        <w:rPr>
          <w:b/>
          <w:color w:val="000000" w:themeColor="text1"/>
          <w:shd w:val="clear" w:color="auto" w:fill="FFFFFF"/>
        </w:rPr>
        <w:t>В соответствии с разделом 12 «Порядок расторжения Контракта» установлено следующее:</w:t>
      </w:r>
    </w:p>
    <w:p w:rsidR="00E87592" w:rsidRDefault="004E4C22">
      <w:pPr>
        <w:widowControl w:val="0"/>
        <w:numPr>
          <w:ilvl w:val="0"/>
          <w:numId w:val="3"/>
        </w:numPr>
        <w:tabs>
          <w:tab w:val="left" w:pos="709"/>
          <w:tab w:val="left" w:pos="1134"/>
          <w:tab w:val="left" w:pos="1560"/>
        </w:tabs>
        <w:suppressAutoHyphens w:val="0"/>
        <w:ind w:left="0" w:firstLine="567"/>
        <w:jc w:val="both"/>
      </w:pPr>
      <w:r>
        <w:rPr>
          <w:i/>
          <w:color w:val="000000" w:themeColor="text1"/>
          <w:shd w:val="clear" w:color="auto" w:fill="FFFFFF"/>
        </w:rPr>
        <w:t xml:space="preserve"> «</w:t>
      </w:r>
      <w:r>
        <w:rPr>
          <w:rFonts w:eastAsia="Calibri"/>
          <w:i/>
          <w:lang w:eastAsia="en-US"/>
        </w:rPr>
        <w:t>Контракт может быть расторгнут:</w:t>
      </w:r>
    </w:p>
    <w:p w:rsidR="00E87592" w:rsidRDefault="004E4C22">
      <w:pPr>
        <w:widowControl w:val="0"/>
        <w:numPr>
          <w:ilvl w:val="0"/>
          <w:numId w:val="4"/>
        </w:numPr>
        <w:tabs>
          <w:tab w:val="left" w:pos="709"/>
          <w:tab w:val="left" w:pos="1134"/>
          <w:tab w:val="left" w:pos="1560"/>
        </w:tabs>
        <w:suppressAutoHyphens w:val="0"/>
        <w:ind w:left="0" w:firstLine="567"/>
        <w:jc w:val="both"/>
      </w:pPr>
      <w:r>
        <w:rPr>
          <w:rFonts w:eastAsia="Calibri"/>
          <w:i/>
          <w:lang w:eastAsia="en-US"/>
        </w:rPr>
        <w:t>по соглашению Сторон;</w:t>
      </w:r>
    </w:p>
    <w:p w:rsidR="00E87592" w:rsidRDefault="004E4C22">
      <w:pPr>
        <w:widowControl w:val="0"/>
        <w:numPr>
          <w:ilvl w:val="0"/>
          <w:numId w:val="4"/>
        </w:numPr>
        <w:tabs>
          <w:tab w:val="left" w:pos="709"/>
          <w:tab w:val="left" w:pos="1134"/>
          <w:tab w:val="left" w:pos="1560"/>
        </w:tabs>
        <w:suppressAutoHyphens w:val="0"/>
        <w:ind w:left="0" w:firstLine="567"/>
        <w:jc w:val="both"/>
      </w:pPr>
      <w:r>
        <w:rPr>
          <w:rFonts w:eastAsia="Calibri"/>
          <w:i/>
          <w:lang w:eastAsia="en-US"/>
        </w:rPr>
        <w:t>в судебном порядке;</w:t>
      </w:r>
    </w:p>
    <w:p w:rsidR="00E87592" w:rsidRDefault="004E4C22">
      <w:pPr>
        <w:numPr>
          <w:ilvl w:val="0"/>
          <w:numId w:val="4"/>
        </w:numPr>
        <w:tabs>
          <w:tab w:val="left" w:pos="709"/>
          <w:tab w:val="left" w:pos="1134"/>
        </w:tabs>
        <w:suppressAutoHyphens w:val="0"/>
        <w:ind w:left="0" w:firstLine="567"/>
        <w:jc w:val="both"/>
      </w:pPr>
      <w:r>
        <w:rPr>
          <w:rFonts w:eastAsia="Calibri"/>
          <w:i/>
          <w:lang w:eastAsia="en-US"/>
        </w:rPr>
        <w:t xml:space="preserve">в одностороннем порядке в соответствии с действующим законодательством. </w:t>
      </w:r>
    </w:p>
    <w:p w:rsidR="00E87592" w:rsidRDefault="004E4C22">
      <w:pPr>
        <w:numPr>
          <w:ilvl w:val="0"/>
          <w:numId w:val="3"/>
        </w:numPr>
        <w:tabs>
          <w:tab w:val="left" w:pos="709"/>
          <w:tab w:val="left" w:pos="1134"/>
        </w:tabs>
        <w:suppressAutoHyphens w:val="0"/>
        <w:ind w:left="0" w:firstLine="567"/>
        <w:jc w:val="both"/>
      </w:pPr>
      <w:r>
        <w:rPr>
          <w:rFonts w:eastAsia="Calibri"/>
          <w:i/>
          <w:lang w:eastAsia="en-US"/>
        </w:rPr>
        <w:t>Сторона, которой направлено предложение о расторжении Контракта по соглашению сторон, должна дать письменный ответ по существу в течение 5 (пяти) календарных дней с даты его получения.</w:t>
      </w:r>
    </w:p>
    <w:p w:rsidR="00E87592" w:rsidRDefault="004E4C22">
      <w:pPr>
        <w:numPr>
          <w:ilvl w:val="0"/>
          <w:numId w:val="3"/>
        </w:numPr>
        <w:tabs>
          <w:tab w:val="left" w:pos="709"/>
          <w:tab w:val="left" w:pos="1276"/>
        </w:tabs>
        <w:suppressAutoHyphens w:val="0"/>
        <w:ind w:left="0" w:firstLine="567"/>
        <w:jc w:val="both"/>
      </w:pPr>
      <w:r>
        <w:rPr>
          <w:rFonts w:eastAsia="Calibri"/>
          <w:i/>
          <w:lang w:eastAsia="en-US"/>
        </w:rPr>
        <w:t xml:space="preserve">Соглашение о расторжении контракта, заключенного по результатам электронных процедур, заключается с использованием единой информационной системы. В случаях, предусмотренных частью 5 статьи 103 настоящего Федерального закона, такое соглашение не размещается на официальном сайте. </w:t>
      </w:r>
    </w:p>
    <w:p w:rsidR="00E87592" w:rsidRDefault="004E4C22">
      <w:pPr>
        <w:numPr>
          <w:ilvl w:val="0"/>
          <w:numId w:val="3"/>
        </w:numPr>
        <w:tabs>
          <w:tab w:val="left" w:pos="709"/>
          <w:tab w:val="left" w:pos="1134"/>
        </w:tabs>
        <w:suppressAutoHyphens w:val="0"/>
        <w:ind w:left="0" w:firstLine="567"/>
        <w:jc w:val="both"/>
      </w:pPr>
      <w:r>
        <w:rPr>
          <w:rFonts w:eastAsia="Calibri"/>
          <w:i/>
          <w:lang w:eastAsia="en-US"/>
        </w:rPr>
        <w:t>Заказчик вправе принять решение об одностороннем отказе от исполнения контракта, в том числе по следующим основаниям:</w:t>
      </w:r>
    </w:p>
    <w:p w:rsidR="00E87592" w:rsidRDefault="004E4C22">
      <w:pPr>
        <w:numPr>
          <w:ilvl w:val="0"/>
          <w:numId w:val="5"/>
        </w:numPr>
        <w:tabs>
          <w:tab w:val="left" w:pos="709"/>
          <w:tab w:val="left" w:pos="1134"/>
        </w:tabs>
        <w:suppressAutoHyphens w:val="0"/>
        <w:ind w:left="0" w:firstLine="567"/>
        <w:jc w:val="both"/>
      </w:pPr>
      <w:r>
        <w:rPr>
          <w:rFonts w:eastAsia="Calibri"/>
          <w:i/>
          <w:lang w:eastAsia="en-US"/>
        </w:rPr>
        <w:t>В случае осуществления поставки товаров ненадлежащего качества (обнаружения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с недостатками, которые не могут быть устранены в установленный разумный срок;</w:t>
      </w:r>
    </w:p>
    <w:p w:rsidR="00E87592" w:rsidRDefault="004E4C22">
      <w:pPr>
        <w:numPr>
          <w:ilvl w:val="0"/>
          <w:numId w:val="5"/>
        </w:numPr>
        <w:tabs>
          <w:tab w:val="left" w:pos="709"/>
          <w:tab w:val="left" w:pos="1134"/>
        </w:tabs>
        <w:suppressAutoHyphens w:val="0"/>
        <w:ind w:left="0" w:firstLine="567"/>
        <w:jc w:val="both"/>
      </w:pPr>
      <w:r>
        <w:rPr>
          <w:i/>
          <w:lang w:eastAsia="ru-RU"/>
        </w:rPr>
        <w:t>В случае нарушения сроков поставки товаров / этапов поставки;</w:t>
      </w:r>
    </w:p>
    <w:p w:rsidR="00E87592" w:rsidRDefault="004E4C22">
      <w:pPr>
        <w:numPr>
          <w:ilvl w:val="0"/>
          <w:numId w:val="5"/>
        </w:numPr>
        <w:tabs>
          <w:tab w:val="left" w:pos="709"/>
          <w:tab w:val="left" w:pos="1134"/>
        </w:tabs>
        <w:suppressAutoHyphens w:val="0"/>
        <w:ind w:left="0" w:firstLine="567"/>
        <w:jc w:val="both"/>
      </w:pPr>
      <w:r>
        <w:rPr>
          <w:i/>
          <w:lang w:eastAsia="ru-RU"/>
        </w:rPr>
        <w:t>В случае осуществления поставки некомплектных товаров в случае, если Поставщик не выполнил в установленный заказчиком разумный срок требования о доукомплектовании товаров или не заменил их комплектными товарами</w:t>
      </w:r>
      <w:r>
        <w:rPr>
          <w:i/>
          <w:color w:val="000000" w:themeColor="text1"/>
          <w:shd w:val="clear" w:color="auto" w:fill="FFFFFF"/>
        </w:rPr>
        <w:t>».</w:t>
      </w:r>
    </w:p>
    <w:p w:rsidR="00E87592" w:rsidRDefault="004E4C22">
      <w:pPr>
        <w:pStyle w:val="a9"/>
        <w:spacing w:beforeAutospacing="0" w:afterAutospacing="0"/>
        <w:ind w:right="-144" w:firstLine="426"/>
        <w:jc w:val="both"/>
      </w:pPr>
      <w:r>
        <w:rPr>
          <w:lang w:eastAsia="ar-SA"/>
        </w:rPr>
        <w:t xml:space="preserve">Из решения об одностороннем расторжении контракта следует, что заказчик принял решение об одностороннем отказе от исполнения контракта в связи с </w:t>
      </w:r>
      <w:r w:rsidRPr="004E4C22">
        <w:rPr>
          <w:lang w:eastAsia="ar-SA"/>
        </w:rPr>
        <w:t>неисполн</w:t>
      </w:r>
      <w:r w:rsidRPr="004E4C22">
        <w:rPr>
          <w:shd w:val="clear" w:color="auto" w:fill="FFFF00"/>
          <w:lang w:eastAsia="ar-SA"/>
        </w:rPr>
        <w:t>ением подрядчи</w:t>
      </w:r>
      <w:r w:rsidRPr="004E4C22">
        <w:rPr>
          <w:lang w:eastAsia="ar-SA"/>
        </w:rPr>
        <w:t>ком</w:t>
      </w:r>
      <w:r>
        <w:rPr>
          <w:lang w:eastAsia="ar-SA"/>
        </w:rPr>
        <w:t xml:space="preserve"> обязательств, предусмотренных контрактом. </w:t>
      </w:r>
    </w:p>
    <w:p w:rsidR="00E87592" w:rsidRDefault="004E4C22">
      <w:pPr>
        <w:suppressAutoHyphens w:val="0"/>
        <w:ind w:firstLine="567"/>
        <w:jc w:val="both"/>
      </w:pPr>
      <w:r>
        <w:t>Пунктом 1 части 12.1 статьи 95 Закона о контрактной системе предусмотрено, что в случае принятия Заказчиком предусмотренного частью 9 статьи 95 Закона о контрактной системе решения об одностороннем отказе от исполнения контракта, заключенного по результатам проведения электронных процедур, закрытых электронных процедур Заказчик с использованием единой информационной системы формирует решение об одностороннем отказе от исполнения контракта, подписывает его усиленной электронной подписью лица, имеющего право действовать от имени заказчика, и размещает такое решение в единой информационной системе.</w:t>
      </w:r>
    </w:p>
    <w:p w:rsidR="00E87592" w:rsidRDefault="004E4C22">
      <w:pPr>
        <w:suppressAutoHyphens w:val="0"/>
        <w:ind w:firstLine="567"/>
        <w:jc w:val="both"/>
      </w:pPr>
      <w:r>
        <w:t>29.08.2025 г. Заказчиком принято решение об одностороннем расторжении контракта.</w:t>
      </w:r>
    </w:p>
    <w:p w:rsidR="00E87592" w:rsidRDefault="004E4C22">
      <w:pPr>
        <w:suppressAutoHyphens w:val="0"/>
        <w:ind w:firstLine="567"/>
        <w:jc w:val="both"/>
      </w:pPr>
      <w:r>
        <w:t xml:space="preserve">В соответствии с требованиями пункта 1 части 12.1 статьи 95 Закона о контрактной системе Заказчиком 29.08.2025 г. Решение об одностороннем отказе от исполнения контракта, размещено в ЕИС.  </w:t>
      </w:r>
    </w:p>
    <w:p w:rsidR="00E87592" w:rsidRDefault="004E4C22">
      <w:pPr>
        <w:suppressAutoHyphens w:val="0"/>
        <w:ind w:firstLine="567"/>
        <w:jc w:val="both"/>
      </w:pPr>
      <w:r>
        <w:t>Согласно пункту 2 части 12.1 статьи 95 Закона о контрактной системе решение об одностороннем отказе от исполнения контракта не позднее одного часа с момента его размещения в единой информационной системе в соответствии с пунктом 1 части 12.1 статьи 95 Закона о контрактной системе автоматически с использованием единой информационной системы направляется поставщику (подрядчику, исполнителю). Датой поступления поставщику (подрядчику, исполнителю) решения об одностороннем отказе от исполнения контракта считается дата размещения в соответствии с пунктом 2 части 12.1 статьи 95 Закона о контрактной системе такого решения в единой информационной системе в соответствии с часовой зоной, в которой расположен поставщик (подрядчик, исполнитель).</w:t>
      </w:r>
    </w:p>
    <w:p w:rsidR="00E87592" w:rsidRDefault="004E4C22">
      <w:pPr>
        <w:suppressAutoHyphens w:val="0"/>
        <w:ind w:firstLine="567"/>
        <w:jc w:val="both"/>
      </w:pPr>
      <w:r>
        <w:t>В силу пункта 3 части 12.1 статьи 95 Закона о контрактной системе поступление решения об одностороннем отказе от исполнения контракта в соответствии с пунктом 2 части 12.1 статьи 95 Закона о контрактной системе считается надлежащим уведомлением поставщика (подрядчика, исполнителя) об одностороннем отказе от исполнения контракта.</w:t>
      </w:r>
    </w:p>
    <w:p w:rsidR="00E87592" w:rsidRDefault="004E4C22">
      <w:pPr>
        <w:suppressAutoHyphens w:val="0"/>
        <w:ind w:firstLine="567"/>
        <w:jc w:val="both"/>
      </w:pPr>
      <w:r>
        <w:t>На основании изложенного, датой надлежащего уведомления подрядчика о принятом Заказчиком решении является 29.08.2025 г.</w:t>
      </w:r>
    </w:p>
    <w:p w:rsidR="00E87592" w:rsidRDefault="004E4C22">
      <w:pPr>
        <w:suppressAutoHyphens w:val="0"/>
        <w:ind w:firstLine="567"/>
        <w:jc w:val="both"/>
      </w:pPr>
      <w:r>
        <w:t>Согласно сведениям, из ЕИС 29.08.2025 г. поставщиком получено решение об одностороннем отказе.</w:t>
      </w:r>
    </w:p>
    <w:p w:rsidR="00E87592" w:rsidRDefault="004E4C22">
      <w:pPr>
        <w:suppressAutoHyphens w:val="0"/>
        <w:ind w:firstLine="567"/>
        <w:jc w:val="both"/>
      </w:pPr>
      <w:r>
        <w:t>Частью 13 статьи 95 Закона о контрактной системе установлено, что решение Заказчика об одностороннем отказе от исполнения контракта вступает в силу и контракт считается расторгнутым через десять дней с даты надлежащего уведомления Заказчиком поставщика (подрядчика, исполнителя) об одностороннем отказе от исполнения контракта.</w:t>
      </w:r>
    </w:p>
    <w:p w:rsidR="00E87592" w:rsidRDefault="004E4C22">
      <w:pPr>
        <w:suppressAutoHyphens w:val="0"/>
        <w:ind w:firstLine="567"/>
        <w:jc w:val="both"/>
      </w:pPr>
      <w:r>
        <w:t xml:space="preserve">Таким образом, Заказчиком 09.09.2025 г. контракт расторгнут. </w:t>
      </w:r>
    </w:p>
    <w:p w:rsidR="00E87592" w:rsidRDefault="004E4C22">
      <w:pPr>
        <w:ind w:firstLine="567"/>
        <w:jc w:val="both"/>
      </w:pPr>
      <w:r>
        <w:rPr>
          <w:b/>
          <w:u w:val="single"/>
        </w:rPr>
        <w:t>Материалами дела установлено следующее:</w:t>
      </w:r>
    </w:p>
    <w:p w:rsidR="00E87592" w:rsidRDefault="004E4C22">
      <w:pPr>
        <w:ind w:firstLine="567"/>
        <w:jc w:val="both"/>
      </w:pPr>
      <w:r>
        <w:rPr>
          <w:b/>
        </w:rPr>
        <w:t xml:space="preserve">18.07.2025 </w:t>
      </w:r>
      <w:r>
        <w:t>заинтересованное лицо заключил договор аренды земельного участка на территории производственной базы.</w:t>
      </w:r>
    </w:p>
    <w:p w:rsidR="00E87592" w:rsidRDefault="004E4C22">
      <w:pPr>
        <w:ind w:firstLine="567"/>
        <w:jc w:val="both"/>
      </w:pPr>
      <w:r>
        <w:rPr>
          <w:b/>
        </w:rPr>
        <w:t xml:space="preserve">21.07.2025 </w:t>
      </w:r>
      <w:r>
        <w:t>между заказчиком и заинтересованным лицом был заключен муниципальным контракт № 3143536394025000004 на приобретение и установка теплых павильонов автобусных остановок на территории ГО «город Якутск».</w:t>
      </w:r>
    </w:p>
    <w:p w:rsidR="00E87592" w:rsidRDefault="004E4C22">
      <w:pPr>
        <w:ind w:firstLine="567"/>
        <w:jc w:val="both"/>
      </w:pPr>
      <w:r>
        <w:rPr>
          <w:b/>
        </w:rPr>
        <w:t>22.07.2025</w:t>
      </w:r>
      <w:r>
        <w:t xml:space="preserve"> Заинтересованным лицом заключен договор подряда со строительной бригадой ИП Андросовым И.И. н</w:t>
      </w:r>
      <w:r>
        <w:rPr>
          <w:shd w:val="clear" w:color="auto" w:fill="FFFF00"/>
        </w:rPr>
        <w:t>а</w:t>
      </w:r>
      <w:r>
        <w:t xml:space="preserve"> выполнение работ по изготовлению теплых павильонов автобусных остановок на территории заказчика под ключ в количестве 3 штук.</w:t>
      </w:r>
    </w:p>
    <w:p w:rsidR="00E87592" w:rsidRDefault="004E4C22">
      <w:pPr>
        <w:ind w:firstLine="567"/>
        <w:jc w:val="both"/>
      </w:pPr>
      <w:r>
        <w:rPr>
          <w:b/>
        </w:rPr>
        <w:t xml:space="preserve">08.08.2025 </w:t>
      </w:r>
      <w:r>
        <w:t>заказчиком составлен акт проверки готовности теплых павильонов автобусных остановок по адресу: г. Якутск, ул. Красильникова, д. 18 в составе зам. рук. по транспорту МКУ «ГДС» Давыдовой Л.С.</w:t>
      </w:r>
    </w:p>
    <w:p w:rsidR="00E87592" w:rsidRDefault="004E4C22">
      <w:pPr>
        <w:ind w:firstLine="567"/>
        <w:jc w:val="both"/>
      </w:pPr>
      <w:r>
        <w:rPr>
          <w:b/>
        </w:rPr>
        <w:t xml:space="preserve">18.08.2025 </w:t>
      </w:r>
      <w:r>
        <w:t>заказчиком</w:t>
      </w:r>
      <w:r>
        <w:rPr>
          <w:b/>
        </w:rPr>
        <w:t xml:space="preserve"> </w:t>
      </w:r>
      <w:r>
        <w:t>составлен акт проверки готовности теплых павильонов автобусных остановок по адресу: г. Якутск, ул. Красильникова, д. 18 в присутствии ген. директора Маркова Р.В., зам. рук. по транспорту МКУ «ГДС» Давыдовой Л.С., зам. рук. по дорожному хозяйству МКУ «ГДС» Яковлева Г.П. и главного специалиста МКУ «ГДС» Маныкина С.Ф.</w:t>
      </w:r>
    </w:p>
    <w:p w:rsidR="00E87592" w:rsidRDefault="004E4C22">
      <w:pPr>
        <w:ind w:firstLine="567"/>
        <w:jc w:val="both"/>
        <w:rPr>
          <w:b/>
        </w:rPr>
      </w:pPr>
      <w:r>
        <w:rPr>
          <w:b/>
        </w:rPr>
        <w:t xml:space="preserve">22.08.2025 </w:t>
      </w:r>
      <w:r>
        <w:t>заинтересованным лицом направлено письмо №22/01 в адрес заказчика с гарантией выполнения работ не позднее 31.08.2025, а также начисленный штраф в размере 5 000,00 рублей и пени в размере 81 354 рублей.</w:t>
      </w:r>
      <w:r>
        <w:rPr>
          <w:b/>
        </w:rPr>
        <w:t xml:space="preserve"> </w:t>
      </w:r>
    </w:p>
    <w:p w:rsidR="004E4C22" w:rsidRDefault="004E4C22">
      <w:pPr>
        <w:ind w:firstLine="567"/>
        <w:jc w:val="both"/>
      </w:pPr>
      <w:r>
        <w:rPr>
          <w:b/>
        </w:rPr>
        <w:t xml:space="preserve">26.08.2025 </w:t>
      </w:r>
      <w:r w:rsidRPr="004E4C22">
        <w:t>заказчиком размещено уведомление о расторжении контракта в одностороннем порядке.</w:t>
      </w:r>
    </w:p>
    <w:p w:rsidR="00E87592" w:rsidRDefault="004E4C22">
      <w:pPr>
        <w:ind w:firstLine="567"/>
        <w:jc w:val="both"/>
      </w:pPr>
      <w:r>
        <w:rPr>
          <w:rFonts w:eastAsiaTheme="minorHAnsi"/>
          <w:b/>
          <w:lang w:eastAsia="en-US"/>
        </w:rPr>
        <w:t xml:space="preserve">29.08.2025 </w:t>
      </w:r>
      <w:r>
        <w:rPr>
          <w:rFonts w:eastAsiaTheme="minorHAnsi"/>
          <w:lang w:eastAsia="en-US"/>
        </w:rPr>
        <w:t xml:space="preserve">заказчиком </w:t>
      </w:r>
      <w:r>
        <w:t>принято решение о расторжении контракта.</w:t>
      </w:r>
    </w:p>
    <w:p w:rsidR="00E87592" w:rsidRDefault="004E4C22">
      <w:pPr>
        <w:ind w:firstLine="567"/>
        <w:jc w:val="both"/>
      </w:pPr>
      <w:r>
        <w:rPr>
          <w:b/>
        </w:rPr>
        <w:t xml:space="preserve">01.09.2025 </w:t>
      </w:r>
      <w:r>
        <w:t>заинтересованным лицом направлено письмо в адрес заказчика с возражением на решение заказчика об одностороннем отказе от исполнения контракта.</w:t>
      </w:r>
    </w:p>
    <w:p w:rsidR="00E87592" w:rsidRDefault="004E4C22">
      <w:pPr>
        <w:ind w:firstLine="567"/>
        <w:jc w:val="both"/>
      </w:pPr>
      <w:r>
        <w:rPr>
          <w:b/>
        </w:rPr>
        <w:t xml:space="preserve">05.09.2025 </w:t>
      </w:r>
      <w:r>
        <w:t>заказчиком направлен ответ на возражение от 02.09.2025 с вх. №629/ГДС о правомерном решении расторжения контракта в одностороннем порядке</w:t>
      </w:r>
    </w:p>
    <w:p w:rsidR="00E87592" w:rsidRDefault="004E4C22">
      <w:pPr>
        <w:ind w:firstLine="567"/>
        <w:jc w:val="both"/>
      </w:pPr>
      <w:r>
        <w:rPr>
          <w:b/>
        </w:rPr>
        <w:t xml:space="preserve">09.09.2025 </w:t>
      </w:r>
      <w:r>
        <w:t>контракт расторгнут.</w:t>
      </w:r>
    </w:p>
    <w:p w:rsidR="00E87592" w:rsidRDefault="004E4C22">
      <w:pPr>
        <w:ind w:firstLine="567"/>
        <w:jc w:val="both"/>
      </w:pPr>
      <w:r>
        <w:rPr>
          <w:b/>
        </w:rPr>
        <w:t>10.10.2025</w:t>
      </w:r>
      <w:r>
        <w:t xml:space="preserve"> заинтересованным лицом направлена досудебная претензия о взыскании убытков в связи с необоснованным односторонним отказом от исполнения муниципального контракта.</w:t>
      </w:r>
    </w:p>
    <w:p w:rsidR="00E87592" w:rsidRDefault="004E4C22">
      <w:pPr>
        <w:ind w:firstLine="567"/>
        <w:jc w:val="both"/>
      </w:pPr>
      <w:r>
        <w:rPr>
          <w:b/>
        </w:rPr>
        <w:t>04.03.2026</w:t>
      </w:r>
      <w:r>
        <w:t xml:space="preserve"> по результатам внеплановой проверки соблюдения законодательства Российской Федерации о контрактной системе в сфере закупок товаров, работ, услуг для обеспечения муниципальных нужд Министерством финансов Республики Саха (Якутия) вынесено решение №45-1, в котором установлено, что заказчик МКУ «Городская дорожно-транспортная служба» ГО «город Якутск» при проведении закупки № № 0116300000125000957, признан нарушившим часть 2 статьи 14, пункт 1 части 12.1, часть 16 статьи 95, часть 28 статьи 99 Закона № 44-ФЗ, Постановления № 1875.</w:t>
      </w:r>
    </w:p>
    <w:p w:rsidR="00E87592" w:rsidRDefault="004E4C22">
      <w:pPr>
        <w:ind w:firstLine="567"/>
        <w:jc w:val="both"/>
      </w:pPr>
      <w:r>
        <w:rPr>
          <w:b/>
        </w:rPr>
        <w:t>Из устных и письменных пояснений представителя заказчика, Комиссией Якутского УФАС России установлено следующее:</w:t>
      </w:r>
    </w:p>
    <w:p w:rsidR="00E87592" w:rsidRDefault="004E4C22">
      <w:pPr>
        <w:ind w:firstLine="240"/>
        <w:jc w:val="both"/>
      </w:pPr>
      <w:r>
        <w:t>«</w:t>
      </w:r>
      <w:r>
        <w:rPr>
          <w:i/>
          <w:color w:val="000000"/>
          <w:lang w:eastAsia="ru-RU" w:bidi="ru-RU"/>
        </w:rPr>
        <w:t>ООО «Эскалибур» от исполнения контракта не уклонялось, к исполнению приступило своевременно, закупило материалы, организовало изготовление павильонов и к моменту обращения к заказчику имело значительную степень готовности объекта. В ответе на претензию от 22.08.2025 исх. № 22\01 Общество указало, что:</w:t>
      </w:r>
    </w:p>
    <w:p w:rsidR="00E87592" w:rsidRDefault="004E4C22">
      <w:pPr>
        <w:widowControl w:val="0"/>
        <w:numPr>
          <w:ilvl w:val="0"/>
          <w:numId w:val="7"/>
        </w:numPr>
        <w:suppressAutoHyphens w:val="0"/>
        <w:jc w:val="both"/>
      </w:pPr>
      <w:r>
        <w:rPr>
          <w:i/>
          <w:color w:val="000000"/>
          <w:lang w:eastAsia="ru-RU" w:bidi="ru-RU"/>
        </w:rPr>
        <w:t>завершен монтаж сварных каркасов;</w:t>
      </w:r>
    </w:p>
    <w:p w:rsidR="00E87592" w:rsidRDefault="004E4C22">
      <w:pPr>
        <w:widowControl w:val="0"/>
        <w:numPr>
          <w:ilvl w:val="0"/>
          <w:numId w:val="7"/>
        </w:numPr>
        <w:suppressAutoHyphens w:val="0"/>
        <w:jc w:val="both"/>
      </w:pPr>
      <w:r>
        <w:rPr>
          <w:i/>
          <w:color w:val="000000"/>
          <w:lang w:eastAsia="ru-RU" w:bidi="ru-RU"/>
        </w:rPr>
        <w:t>смонтировано цокольное перекрытие с утеплением;</w:t>
      </w:r>
    </w:p>
    <w:p w:rsidR="00E87592" w:rsidRDefault="004E4C22">
      <w:pPr>
        <w:widowControl w:val="0"/>
        <w:numPr>
          <w:ilvl w:val="0"/>
          <w:numId w:val="7"/>
        </w:numPr>
        <w:suppressAutoHyphens w:val="0"/>
        <w:jc w:val="both"/>
      </w:pPr>
      <w:r>
        <w:rPr>
          <w:i/>
          <w:color w:val="000000"/>
          <w:lang w:eastAsia="ru-RU" w:bidi="ru-RU"/>
        </w:rPr>
        <w:t>смонтирован чистовой пол (за исключением настила линолеума);</w:t>
      </w:r>
    </w:p>
    <w:p w:rsidR="00E87592" w:rsidRDefault="004E4C22">
      <w:pPr>
        <w:widowControl w:val="0"/>
        <w:numPr>
          <w:ilvl w:val="0"/>
          <w:numId w:val="7"/>
        </w:numPr>
        <w:suppressAutoHyphens w:val="0"/>
        <w:jc w:val="both"/>
      </w:pPr>
      <w:r>
        <w:rPr>
          <w:i/>
          <w:color w:val="000000"/>
          <w:lang w:eastAsia="ru-RU" w:bidi="ru-RU"/>
        </w:rPr>
        <w:t>смонтировано чердачное перекрытие;</w:t>
      </w:r>
    </w:p>
    <w:p w:rsidR="00E87592" w:rsidRDefault="004E4C22">
      <w:pPr>
        <w:widowControl w:val="0"/>
        <w:numPr>
          <w:ilvl w:val="0"/>
          <w:numId w:val="7"/>
        </w:numPr>
        <w:suppressAutoHyphens w:val="0"/>
        <w:jc w:val="both"/>
      </w:pPr>
      <w:r>
        <w:rPr>
          <w:i/>
          <w:color w:val="000000"/>
          <w:lang w:eastAsia="ru-RU" w:bidi="ru-RU"/>
        </w:rPr>
        <w:t>смонтирована кровля;</w:t>
      </w:r>
    </w:p>
    <w:p w:rsidR="00E87592" w:rsidRDefault="004E4C22">
      <w:pPr>
        <w:widowControl w:val="0"/>
        <w:numPr>
          <w:ilvl w:val="0"/>
          <w:numId w:val="7"/>
        </w:numPr>
        <w:suppressAutoHyphens w:val="0"/>
        <w:jc w:val="both"/>
      </w:pPr>
      <w:r>
        <w:rPr>
          <w:i/>
          <w:color w:val="000000"/>
          <w:lang w:eastAsia="ru-RU" w:bidi="ru-RU"/>
        </w:rPr>
        <w:t xml:space="preserve">выполнена внутренняя отделка плитами </w:t>
      </w:r>
      <w:r>
        <w:rPr>
          <w:i/>
          <w:color w:val="000000"/>
          <w:lang w:val="en-US" w:eastAsia="en-US" w:bidi="en-US"/>
        </w:rPr>
        <w:t>OSB</w:t>
      </w:r>
      <w:r>
        <w:rPr>
          <w:i/>
          <w:color w:val="000000"/>
          <w:lang w:eastAsia="en-US" w:bidi="en-US"/>
        </w:rPr>
        <w:t>;</w:t>
      </w:r>
    </w:p>
    <w:p w:rsidR="00E87592" w:rsidRDefault="004E4C22">
      <w:pPr>
        <w:widowControl w:val="0"/>
        <w:numPr>
          <w:ilvl w:val="0"/>
          <w:numId w:val="7"/>
        </w:numPr>
        <w:suppressAutoHyphens w:val="0"/>
        <w:jc w:val="both"/>
      </w:pPr>
      <w:r>
        <w:rPr>
          <w:rFonts w:eastAsia="DejaVu Sans"/>
          <w:i/>
          <w:color w:val="000000"/>
          <w:lang w:eastAsia="ru-RU" w:bidi="ru-RU"/>
        </w:rPr>
        <w:t>окна изготовлены и находятся на складе;</w:t>
      </w:r>
      <w:r>
        <w:rPr>
          <w:i/>
        </w:rPr>
        <w:t>».</w:t>
      </w:r>
    </w:p>
    <w:p w:rsidR="00E87592" w:rsidRDefault="004E4C22">
      <w:pPr>
        <w:widowControl w:val="0"/>
        <w:numPr>
          <w:ilvl w:val="0"/>
          <w:numId w:val="7"/>
        </w:numPr>
        <w:suppressAutoHyphens w:val="0"/>
        <w:jc w:val="both"/>
      </w:pPr>
      <w:r>
        <w:rPr>
          <w:i/>
          <w:lang w:bidi="ru-RU"/>
        </w:rPr>
        <w:t>общая готовность составляла около 70—75%;</w:t>
      </w:r>
    </w:p>
    <w:p w:rsidR="00E87592" w:rsidRDefault="004E4C22">
      <w:pPr>
        <w:widowControl w:val="0"/>
        <w:numPr>
          <w:ilvl w:val="0"/>
          <w:numId w:val="7"/>
        </w:numPr>
        <w:tabs>
          <w:tab w:val="left" w:pos="740"/>
        </w:tabs>
        <w:suppressAutoHyphens w:val="0"/>
        <w:jc w:val="both"/>
      </w:pPr>
      <w:r>
        <w:rPr>
          <w:i/>
          <w:lang w:bidi="ru-RU"/>
        </w:rPr>
        <w:t>Общество гарантировало завершение монтажных и отделочных работ до 31.08.2025 и полную поставку и ввод в эксплуатацию до 10.09.2025;</w:t>
      </w:r>
    </w:p>
    <w:p w:rsidR="00E87592" w:rsidRDefault="004E4C22">
      <w:pPr>
        <w:widowControl w:val="0"/>
        <w:numPr>
          <w:ilvl w:val="0"/>
          <w:numId w:val="7"/>
        </w:numPr>
        <w:tabs>
          <w:tab w:val="left" w:pos="740"/>
        </w:tabs>
        <w:suppressAutoHyphens w:val="0"/>
        <w:jc w:val="both"/>
      </w:pPr>
      <w:r>
        <w:rPr>
          <w:i/>
          <w:lang w:bidi="ru-RU"/>
        </w:rPr>
        <w:t>выразило готовность уплатить предусмотренный контрактом штраф 5 000 руб. и начисленные пени.</w:t>
      </w:r>
    </w:p>
    <w:p w:rsidR="00E87592" w:rsidRDefault="004E4C22">
      <w:pPr>
        <w:widowControl w:val="0"/>
        <w:tabs>
          <w:tab w:val="left" w:pos="758"/>
        </w:tabs>
        <w:suppressAutoHyphens w:val="0"/>
        <w:ind w:firstLine="400"/>
        <w:jc w:val="both"/>
      </w:pPr>
      <w:r>
        <w:rPr>
          <w:i/>
          <w:lang w:bidi="ru-RU"/>
        </w:rPr>
        <w:t>Указанные обстоятельства также подтверждаются ранее направленным заказчику возражением на решение об одностороннем отказе, где Общество прямо просило не расторгать контракт, а сохранить его и дать завершить поставку в максимально сжатые сроки.</w:t>
      </w:r>
    </w:p>
    <w:p w:rsidR="00E87592" w:rsidRDefault="004E4C22">
      <w:pPr>
        <w:widowControl w:val="0"/>
        <w:tabs>
          <w:tab w:val="left" w:pos="758"/>
        </w:tabs>
        <w:suppressAutoHyphens w:val="0"/>
        <w:ind w:firstLine="400"/>
        <w:jc w:val="both"/>
      </w:pPr>
      <w:r>
        <w:rPr>
          <w:i/>
          <w:lang w:bidi="ru-RU"/>
        </w:rPr>
        <w:t>Таким образом, поведение ООО «Эскалибур» свидетельствует не о намерении сорвать контракт, а наоборот — о намерении его завершить, уплатить санкции за просрочку и обеспечить социально значимый результат.</w:t>
      </w:r>
      <w:bookmarkStart w:id="1" w:name="bookmark5"/>
    </w:p>
    <w:p w:rsidR="00E87592" w:rsidRDefault="004E4C22">
      <w:pPr>
        <w:widowControl w:val="0"/>
        <w:tabs>
          <w:tab w:val="left" w:pos="758"/>
        </w:tabs>
        <w:suppressAutoHyphens w:val="0"/>
        <w:ind w:firstLine="400"/>
        <w:jc w:val="both"/>
      </w:pPr>
      <w:r>
        <w:rPr>
          <w:b/>
          <w:bCs/>
          <w:i/>
          <w:lang w:bidi="ru-RU"/>
        </w:rPr>
        <w:t>Просрочка была вызвана объективными и не зависящими от Общества обстоятельствами</w:t>
      </w:r>
      <w:bookmarkEnd w:id="1"/>
    </w:p>
    <w:p w:rsidR="00E87592" w:rsidRDefault="004E4C22">
      <w:pPr>
        <w:widowControl w:val="0"/>
        <w:tabs>
          <w:tab w:val="left" w:pos="758"/>
        </w:tabs>
        <w:suppressAutoHyphens w:val="0"/>
        <w:ind w:firstLine="400"/>
        <w:jc w:val="both"/>
      </w:pPr>
      <w:r>
        <w:rPr>
          <w:i/>
          <w:lang w:bidi="ru-RU"/>
        </w:rPr>
        <w:t>Причиной нарушения срока явились объективные препятствия, не зависящие от ООО «Эскалибур».</w:t>
      </w:r>
    </w:p>
    <w:p w:rsidR="00E87592" w:rsidRDefault="004E4C22">
      <w:pPr>
        <w:widowControl w:val="0"/>
        <w:tabs>
          <w:tab w:val="left" w:pos="758"/>
        </w:tabs>
        <w:suppressAutoHyphens w:val="0"/>
        <w:ind w:firstLine="400"/>
        <w:jc w:val="both"/>
      </w:pPr>
      <w:r>
        <w:rPr>
          <w:i/>
          <w:lang w:bidi="ru-RU"/>
        </w:rPr>
        <w:t>Во-первых, имела место задержка поставки утеплителя и иных материалов из-за чрезвычайной транспортной ситуации на федеральной трассе А-360 «Лена» — затора большегрузного транспорта вследствие размыва дорожного полотна. Эти обстоятельства прямо отражены в письме Общества заказчику от 22.08.2025.</w:t>
      </w:r>
    </w:p>
    <w:p w:rsidR="00E87592" w:rsidRDefault="004E4C22">
      <w:pPr>
        <w:widowControl w:val="0"/>
        <w:tabs>
          <w:tab w:val="left" w:pos="758"/>
        </w:tabs>
        <w:suppressAutoHyphens w:val="0"/>
        <w:ind w:firstLine="400"/>
        <w:jc w:val="both"/>
      </w:pPr>
      <w:r>
        <w:rPr>
          <w:i/>
          <w:lang w:bidi="ru-RU"/>
        </w:rPr>
        <w:t>Во-вторых, предметом контракта являлась не поставка серийного товара, а изготовление и установка павильонов по индивидуальному техническому заданию, что предполагает отдельные этапы закупки материалов, производства, доставки и монтажа. Это также отмечалось Обществом в переписке с заказчиком.</w:t>
      </w:r>
    </w:p>
    <w:p w:rsidR="00E87592" w:rsidRDefault="004E4C22">
      <w:pPr>
        <w:widowControl w:val="0"/>
        <w:tabs>
          <w:tab w:val="left" w:pos="758"/>
        </w:tabs>
        <w:suppressAutoHyphens w:val="0"/>
        <w:ind w:firstLine="400"/>
        <w:jc w:val="both"/>
      </w:pPr>
      <w:r>
        <w:rPr>
          <w:i/>
          <w:lang w:bidi="ru-RU"/>
        </w:rPr>
        <w:t>В-третьих, по одному из трех адресов установки в период исполнения контракта велись дорожные работы по расширению дорожного полотна, что физически препятствовало установке павильона в предусмотренной контрактом точке. Данное обстоятельство само по себе исключает вывод о том, что просрочка вызвана исключительно действиями поставщика.</w:t>
      </w:r>
    </w:p>
    <w:p w:rsidR="00E87592" w:rsidRDefault="004E4C22">
      <w:pPr>
        <w:widowControl w:val="0"/>
        <w:tabs>
          <w:tab w:val="left" w:pos="758"/>
        </w:tabs>
        <w:suppressAutoHyphens w:val="0"/>
        <w:ind w:firstLine="400"/>
        <w:jc w:val="both"/>
      </w:pPr>
      <w:r>
        <w:rPr>
          <w:i/>
          <w:lang w:bidi="ru-RU"/>
        </w:rPr>
        <w:t>При таких обстоятельствах просрочка носила объективный характер и была вызвана совокупностью транспортных и организационных препятствий, а не умыслом на неисполнение контракта.</w:t>
      </w:r>
      <w:bookmarkStart w:id="2" w:name="bookmark6"/>
    </w:p>
    <w:p w:rsidR="00E87592" w:rsidRDefault="004E4C22">
      <w:pPr>
        <w:widowControl w:val="0"/>
        <w:tabs>
          <w:tab w:val="left" w:pos="758"/>
        </w:tabs>
        <w:suppressAutoHyphens w:val="0"/>
        <w:ind w:firstLine="400"/>
        <w:jc w:val="both"/>
      </w:pPr>
      <w:r>
        <w:rPr>
          <w:b/>
          <w:bCs/>
          <w:i/>
          <w:lang w:bidi="ru-RU"/>
        </w:rPr>
        <w:t>ООО «Эскалибур» предпринимало активные меры к продолжению исполнения и урегулированию ситуации</w:t>
      </w:r>
      <w:bookmarkEnd w:id="2"/>
    </w:p>
    <w:p w:rsidR="00E87592" w:rsidRDefault="004E4C22">
      <w:pPr>
        <w:widowControl w:val="0"/>
        <w:tabs>
          <w:tab w:val="left" w:pos="758"/>
        </w:tabs>
        <w:suppressAutoHyphens w:val="0"/>
        <w:ind w:firstLine="400"/>
        <w:jc w:val="both"/>
      </w:pPr>
      <w:r>
        <w:rPr>
          <w:i/>
          <w:lang w:bidi="ru-RU"/>
        </w:rPr>
        <w:t>Общество не скрывалось от заказчика, не прекращало исполнение и не занимало пассивную позицию.</w:t>
      </w:r>
    </w:p>
    <w:p w:rsidR="00E87592" w:rsidRDefault="004E4C22">
      <w:pPr>
        <w:widowControl w:val="0"/>
        <w:tabs>
          <w:tab w:val="left" w:pos="758"/>
        </w:tabs>
        <w:suppressAutoHyphens w:val="0"/>
        <w:ind w:firstLine="400"/>
        <w:jc w:val="both"/>
      </w:pPr>
      <w:r>
        <w:rPr>
          <w:i/>
          <w:lang w:bidi="ru-RU"/>
        </w:rPr>
        <w:t>После возникновения задержки Общество обратилось к заказчику с просьбой о продлении срока завершения работ; после получения претензии от 20.08.2025 о расторжении контракта по соглашению сторон с уплатой штрафа 5 000 руб. Общество письмом от 22.08.2025 просило продлить срок исполнения до 10.09.2025, подтвердило значительный объем уже выполненных работ и согласилось на уплату штрафа и пеней.</w:t>
      </w:r>
    </w:p>
    <w:p w:rsidR="00E87592" w:rsidRDefault="004E4C22">
      <w:pPr>
        <w:widowControl w:val="0"/>
        <w:tabs>
          <w:tab w:val="left" w:pos="758"/>
        </w:tabs>
        <w:suppressAutoHyphens w:val="0"/>
        <w:ind w:firstLine="400"/>
        <w:jc w:val="both"/>
      </w:pPr>
      <w:r>
        <w:rPr>
          <w:i/>
          <w:lang w:bidi="ru-RU"/>
        </w:rPr>
        <w:t>После получения решения об одностороннем отказе представители Общества предпринимали меры для личного урегулирования вопроса с заказчиком, добивались встречи с должностными лицами, однако заказчик отказался от варианта завершения контракта</w:t>
      </w:r>
      <w:r>
        <w:rPr>
          <w:lang w:bidi="ru-RU"/>
        </w:rPr>
        <w:t>».</w:t>
      </w:r>
    </w:p>
    <w:p w:rsidR="00E87592" w:rsidRDefault="004E4C22">
      <w:pPr>
        <w:ind w:firstLine="567"/>
        <w:jc w:val="both"/>
      </w:pPr>
      <w:r>
        <w:t xml:space="preserve">Согласно правовой позиции Конституционного Суда Российской Федерации, изложенной в Постановлениях от 30.07.2001 № 13-П, от 21.11.2002 № 15-П, меры государственного понуждения должны применяться с учетом характера совершенного правонарушения, размера причиненного вреда, степени вины правонарушителя, его имущественного положения и иных существенных обстоятельств. </w:t>
      </w:r>
    </w:p>
    <w:p w:rsidR="00E87592" w:rsidRDefault="004E4C22">
      <w:pPr>
        <w:ind w:firstLine="567"/>
        <w:jc w:val="both"/>
      </w:pPr>
      <w:r>
        <w:t xml:space="preserve">Согласно правовой позиции Конституционного Суда Российской Федерации, изложенной в Постановлении от 18.07.2008 № 10 - П, федеральный законодатель, обладая достаточной свободой усмотрения в определении конкретных видов государственного контроля (надзора), оснований, форм, способов, методов, процедур, сроков его проведения, состава мер государственного принуждения, применяемых по итогам контрольных мероприятий, а также конкретного порядка финансового обеспечения, вместе с тем связан общими конституционными принципами организации системы органов государственной власти, а осуществляемое им регулирование должно соответствовать юридической природе и характеру общественных отношений, складывающихся в сфере государственного контроля (надзора), вводимые же ограничения прав и свобод граждан, занимающихся предпринимательской деятельностью, - быть соразмерными конституционно значимым целям и, во всяком случае, не создавать препятствий их экономической самостоятельности и инициативе. </w:t>
      </w:r>
    </w:p>
    <w:p w:rsidR="00E87592" w:rsidRDefault="004E4C22">
      <w:pPr>
        <w:ind w:firstLine="567"/>
        <w:jc w:val="both"/>
      </w:pPr>
      <w:r>
        <w:t xml:space="preserve">Применяемые государственными органами санкции должны отвечать требованиям Конституции Российской Федерации, соответствовать принципу юридического равенства, быть соразмерными защищаемым Конституцией Российской Федерации целям и ценностям, исключать возможность их произвольного истолкования и применения. </w:t>
      </w:r>
    </w:p>
    <w:p w:rsidR="00E87592" w:rsidRDefault="004E4C22">
      <w:pPr>
        <w:ind w:firstLine="567"/>
        <w:jc w:val="both"/>
      </w:pPr>
      <w:r>
        <w:t xml:space="preserve">В соответствии с частью 13 статьи 95 Закона о контрактной системе </w:t>
      </w:r>
      <w:r>
        <w:rPr>
          <w:b/>
        </w:rPr>
        <w:t>решение заказчика об одностороннем отказе от исполнения контракта вступает в силу и контракт считается расторгнутым через десять дней с даты надлежащего уведомления</w:t>
      </w:r>
      <w:r>
        <w:t xml:space="preserve"> заказчиком поставщика (подрядчика, исполнителя) об одностороннем отказе от исполнения контракта.</w:t>
      </w:r>
    </w:p>
    <w:p w:rsidR="00E87592" w:rsidRDefault="004E4C22">
      <w:pPr>
        <w:suppressAutoHyphens w:val="0"/>
        <w:ind w:firstLine="567"/>
        <w:jc w:val="both"/>
      </w:pPr>
      <w:r>
        <w:rPr>
          <w:rFonts w:eastAsia="SimSun"/>
          <w:lang w:eastAsia="ru-RU"/>
        </w:rPr>
        <w:t xml:space="preserve">Согласно пункту 15 Правил </w:t>
      </w:r>
      <w:r>
        <w:rPr>
          <w:rFonts w:eastAsia="Calibri"/>
          <w:lang w:eastAsia="ru-RU"/>
        </w:rPr>
        <w:t>№ 1078</w:t>
      </w:r>
      <w:r>
        <w:rPr>
          <w:rFonts w:eastAsia="SimSun"/>
          <w:lang w:eastAsia="ru-RU"/>
        </w:rPr>
        <w:t xml:space="preserve"> </w:t>
      </w:r>
      <w:r>
        <w:rPr>
          <w:rFonts w:eastAsia="SimSun"/>
          <w:b/>
          <w:bCs/>
          <w:u w:val="single"/>
          <w:lang w:eastAsia="ru-RU"/>
        </w:rPr>
        <w:t>орган контроля принимает решение об отказе во включении информации о поставщике</w:t>
      </w:r>
      <w:r>
        <w:rPr>
          <w:rFonts w:eastAsia="SimSun"/>
          <w:bCs/>
          <w:lang w:eastAsia="ru-RU"/>
        </w:rPr>
        <w:t xml:space="preserve"> (подрядчике, исполнителе) (если основанием для направления обращения является расторжение контракта в случае одностороннего отказа заказчика от исполнения контракта в связи с существенным нарушением поставщиком (подрядчиком, исполнителем) условий контракта) в реестр, если в результате проведения проверок, предусмотренных </w:t>
      </w:r>
      <w:hyperlink r:id="rId9">
        <w:r>
          <w:rPr>
            <w:rFonts w:eastAsia="SimSun"/>
            <w:bCs/>
            <w:lang w:eastAsia="ru-RU"/>
          </w:rPr>
          <w:t>подпунктом "а" пункта 13</w:t>
        </w:r>
      </w:hyperlink>
      <w:r>
        <w:rPr>
          <w:rFonts w:eastAsia="SimSun"/>
          <w:bCs/>
          <w:lang w:eastAsia="ru-RU"/>
        </w:rPr>
        <w:t xml:space="preserve"> настоящих Правил:</w:t>
      </w:r>
    </w:p>
    <w:p w:rsidR="00E87592" w:rsidRDefault="004E4C22">
      <w:pPr>
        <w:suppressAutoHyphens w:val="0"/>
        <w:ind w:firstLine="567"/>
        <w:jc w:val="both"/>
      </w:pPr>
      <w:r>
        <w:rPr>
          <w:rFonts w:eastAsia="SimSun"/>
          <w:bCs/>
          <w:lang w:eastAsia="ru-RU"/>
        </w:rPr>
        <w:t>а) выявлены нарушения заказчиком, установленных законодательством Российской Федерации и иными нормативными правовыми актами о контрактной системе в сфере закупок требований к порядку принятию заказчиком решения об одностороннем отказе от исполнения контракта, направления его поставщику (подрядчику, исполнителю) и размещения в единой информационной системе;</w:t>
      </w:r>
    </w:p>
    <w:p w:rsidR="00E87592" w:rsidRDefault="004E4C22">
      <w:pPr>
        <w:suppressAutoHyphens w:val="0"/>
        <w:ind w:firstLine="567"/>
        <w:jc w:val="both"/>
      </w:pPr>
      <w:r>
        <w:rPr>
          <w:rFonts w:eastAsia="SimSun"/>
          <w:bCs/>
          <w:lang w:eastAsia="ru-RU"/>
        </w:rPr>
        <w:t>б) заказчиком не подтверждены факты существенного нарушения поставщиком (подрядчиком, исполнителем) условий контракта;</w:t>
      </w:r>
    </w:p>
    <w:p w:rsidR="00E87592" w:rsidRDefault="004E4C22">
      <w:pPr>
        <w:suppressAutoHyphens w:val="0"/>
        <w:ind w:firstLine="567"/>
        <w:jc w:val="both"/>
      </w:pPr>
      <w:r>
        <w:rPr>
          <w:rFonts w:eastAsia="SimSun"/>
          <w:bCs/>
          <w:lang w:eastAsia="ru-RU"/>
        </w:rPr>
        <w:t>в) поставщиком (подрядчиком, исполнителем) представлены информация и документы, подтверждающие:</w:t>
      </w:r>
    </w:p>
    <w:p w:rsidR="00E87592" w:rsidRDefault="004E4C22">
      <w:pPr>
        <w:suppressAutoHyphens w:val="0"/>
        <w:ind w:firstLine="567"/>
        <w:jc w:val="both"/>
      </w:pPr>
      <w:r>
        <w:rPr>
          <w:rFonts w:eastAsia="SimSun"/>
          <w:bCs/>
          <w:lang w:eastAsia="ru-RU"/>
        </w:rPr>
        <w:t>принятие им мер для надлежащего исполнения условий контракта;</w:t>
      </w:r>
    </w:p>
    <w:p w:rsidR="00E87592" w:rsidRDefault="004E4C22">
      <w:pPr>
        <w:suppressAutoHyphens w:val="0"/>
        <w:ind w:firstLine="567"/>
        <w:jc w:val="both"/>
      </w:pPr>
      <w:r>
        <w:rPr>
          <w:rFonts w:eastAsia="SimSun"/>
          <w:bCs/>
          <w:lang w:eastAsia="ru-RU"/>
        </w:rPr>
        <w:t>надлежащее исполнение оказалось невозможным вследствие обстоятельств непреодолимой силы, то есть чрезвычайных и непредотвратимых при данных условиях обстоятельств, в том числе в связи с введением политических или экономических санкций иностранными государствами, совершающими недружественные действия в отношении Российской Федерации, граждан Российской Федерации или российских юридических лиц (далее - санкции), и (или) введением иностранными государствами, государственными объединениями и (или) союзами и (или) государственными (межгосударственными) учреждениями иностранных государств или государственных объединений и (или) союзов мер ограничительного характера (далее - меры ограничительного характера). К таким обстоятельствам не относится отказ поставщика (подрядчика, исполнителя) от исполнения контракта по причине введения санкций и (или) мер ограничительного характера в отношении заказчика.</w:t>
      </w:r>
    </w:p>
    <w:p w:rsidR="00E87592" w:rsidRDefault="004E4C22">
      <w:pPr>
        <w:suppressAutoHyphens w:val="0"/>
        <w:ind w:right="-2" w:firstLine="567"/>
        <w:jc w:val="both"/>
      </w:pPr>
      <w:r>
        <w:t>При осуществлении гражданских прав добросовестность участников гражданских правоотношений и разумность их действий предполагаются (пункт 5 статьи 10 ГК РФ).</w:t>
      </w:r>
    </w:p>
    <w:p w:rsidR="00E87592" w:rsidRDefault="004E4C22">
      <w:pPr>
        <w:suppressAutoHyphens w:val="0"/>
        <w:ind w:right="-2" w:firstLine="567"/>
        <w:jc w:val="both"/>
      </w:pPr>
      <w:r>
        <w:t>Следует отметить, что при применении гражданского законодательства в гражданских правоотношениях (пункт 2 статьи 6 ГК РФ), в том числе при осуществлении закупок и исполнении договоров изначально презюмируются принципы добросовестности, разумности и справедливости, основные начала гражданского законодательства, провозглашенные статьей 1 ГК РФ, также предусматривают, что при установлении, осуществлении и защите гражданских прав и при исполнении гражданских обязанностей участники гражданских правоотношений должны действовать добросовестно (пункт 3 статьи 1 ГК РФ); никто не вправе извлекать преимущество из своего незаконного или недобросовестного поведения (пункт 4 статьи 1 ГК РФ).</w:t>
      </w:r>
    </w:p>
    <w:p w:rsidR="00E87592" w:rsidRDefault="004E4C22">
      <w:pPr>
        <w:suppressAutoHyphens w:val="0"/>
        <w:ind w:right="-2" w:firstLine="567"/>
        <w:jc w:val="both"/>
      </w:pPr>
      <w:r>
        <w:t>Управление также обращает внимание на то, что сам по себе факт неисполнения Контракта в срок не может свидетельствовать о недобросовестном поведении исполнителя, как то понимается в статье 10 Гражданского кодекса РФ, и которая запрещает осуществление гражданских прав исключительно с намерением причинить вред другому лицу, действия в обход закона с противоправной целью, а также иное заведомо недобросовестное осуществление гражданских прав (злоупотребление правом), поскольку обстоятельства дела не содержат доказательств, что Заинтересованное лицо осуществляло свои гражданские права связанные с исполнением контракта исключительно с намерением причинить вред Заказчику, либо действовало в обход закона с противоправной целью, либо заведомо недобросовестно осуществляло гражданские права (злоупотребление правом).</w:t>
      </w:r>
    </w:p>
    <w:p w:rsidR="00E87592" w:rsidRDefault="004E4C22">
      <w:pPr>
        <w:suppressAutoHyphens w:val="0"/>
        <w:ind w:right="-2" w:firstLine="567"/>
        <w:jc w:val="both"/>
      </w:pPr>
      <w:r>
        <w:t xml:space="preserve">Учитывая приведенные выше обстоятельства, Комиссия Управления Федеральной антимонопольной службы по Республике Саха (Якутия), рассмотрев обстоятельства и факты дела, поведение лица, направленное на исполнение контрактных обязательства, провела оценку всех фактических обстоятельств дела в совокупности и взаимосвязи и считает, ООО «Эскалибур» </w:t>
      </w:r>
      <w:r>
        <w:rPr>
          <w:b/>
        </w:rPr>
        <w:t>не подлежит включению в реестр недобросовестных поставщиков (подрядчиков, исполнителей) Российской Федерации.</w:t>
      </w:r>
    </w:p>
    <w:p w:rsidR="00E87592" w:rsidRDefault="004E4C22">
      <w:pPr>
        <w:suppressAutoHyphens w:val="0"/>
        <w:ind w:right="-2" w:firstLine="567"/>
        <w:jc w:val="both"/>
      </w:pPr>
      <w:r>
        <w:rPr>
          <w:b/>
        </w:rPr>
        <w:t>При проведении внеплановой проверки, Комиссией Якутского УФАС России установлено следующее:</w:t>
      </w:r>
    </w:p>
    <w:p w:rsidR="00E87592" w:rsidRDefault="004E4C22">
      <w:pPr>
        <w:suppressAutoHyphens w:val="0"/>
        <w:ind w:right="-2" w:firstLine="567"/>
        <w:jc w:val="both"/>
      </w:pPr>
      <w:r>
        <w:rPr>
          <w:color w:val="000000" w:themeColor="text1"/>
        </w:rPr>
        <w:t xml:space="preserve">В соответствии с </w:t>
      </w:r>
      <w:hyperlink r:id="rId10">
        <w:r>
          <w:rPr>
            <w:rStyle w:val="a3"/>
            <w:color w:val="000000" w:themeColor="text1"/>
            <w:u w:val="none"/>
          </w:rPr>
          <w:t>частью 13 статьи 95</w:t>
        </w:r>
      </w:hyperlink>
      <w:r>
        <w:rPr>
          <w:color w:val="000000" w:themeColor="text1"/>
        </w:rPr>
        <w:t xml:space="preserve"> Закона о контрактной системе решение заказчика об одностороннем отказе от исполнения Контракта вступает в силу, и контракт считается расторгнутым через десять дней с даты надлежащего уведомления заказчиком поставщика (подрядчика, исполнителя) об одностороннем отказе от исполнения контракта.</w:t>
      </w:r>
    </w:p>
    <w:p w:rsidR="00E87592" w:rsidRDefault="004E4C22">
      <w:pPr>
        <w:suppressAutoHyphens w:val="0"/>
        <w:ind w:right="-2" w:firstLine="567"/>
        <w:jc w:val="both"/>
      </w:pPr>
      <w:r>
        <w:rPr>
          <w:color w:val="000000" w:themeColor="text1"/>
        </w:rPr>
        <w:t xml:space="preserve">В силу </w:t>
      </w:r>
      <w:hyperlink r:id="rId11">
        <w:r>
          <w:rPr>
            <w:rStyle w:val="a3"/>
            <w:color w:val="000000" w:themeColor="text1"/>
            <w:u w:val="none"/>
          </w:rPr>
          <w:t>части 14 статьи 95</w:t>
        </w:r>
      </w:hyperlink>
      <w:r>
        <w:rPr>
          <w:color w:val="000000" w:themeColor="text1"/>
        </w:rPr>
        <w:t xml:space="preserve"> Закона о контрактной системе Заказчик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поставщика (подрядчика, исполнителя)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заказчику компенсированы затраты на проведение экспертизы в соответствии с </w:t>
      </w:r>
      <w:hyperlink r:id="rId12">
        <w:r>
          <w:rPr>
            <w:rStyle w:val="a3"/>
            <w:color w:val="000000" w:themeColor="text1"/>
            <w:u w:val="none"/>
          </w:rPr>
          <w:t>частью 10 настоящей статьи</w:t>
        </w:r>
      </w:hyperlink>
      <w:r>
        <w:rPr>
          <w:color w:val="000000" w:themeColor="text1"/>
        </w:rPr>
        <w:t>. Данное правило не применяется в случае повторного нарушения поставщиком (подрядчиком, исполнителем) условий контракта, которые в соответствии с гражданским законодательством являются основанием для одностороннего отказа заказчика от исполнения контракта.</w:t>
      </w:r>
    </w:p>
    <w:p w:rsidR="00E87592" w:rsidRDefault="004E4C22">
      <w:pPr>
        <w:suppressAutoHyphens w:val="0"/>
        <w:ind w:right="-2" w:firstLine="567"/>
        <w:jc w:val="both"/>
      </w:pPr>
      <w:r>
        <w:rPr>
          <w:color w:val="000000" w:themeColor="text1"/>
        </w:rPr>
        <w:t>Таким образом, решение об одностороннем отказе от исполнения Контракта от 29.08.2025 вступило в силу, и Контракт считается расторгнутым с 09.09.2025 г.</w:t>
      </w:r>
    </w:p>
    <w:p w:rsidR="00E87592" w:rsidRDefault="004E4C22">
      <w:pPr>
        <w:suppressAutoHyphens w:val="0"/>
        <w:ind w:right="-2" w:firstLine="567"/>
        <w:jc w:val="both"/>
      </w:pPr>
      <w:r>
        <w:rPr>
          <w:color w:val="000000" w:themeColor="text1"/>
        </w:rPr>
        <w:t xml:space="preserve">Из </w:t>
      </w:r>
      <w:hyperlink r:id="rId13">
        <w:r>
          <w:rPr>
            <w:rStyle w:val="a3"/>
            <w:color w:val="000000" w:themeColor="text1"/>
            <w:u w:val="none"/>
          </w:rPr>
          <w:t>части 4 статьи 104</w:t>
        </w:r>
      </w:hyperlink>
      <w:r>
        <w:rPr>
          <w:color w:val="000000" w:themeColor="text1"/>
        </w:rPr>
        <w:t xml:space="preserve"> Закона о контрактной системе следует, что Заказчик направляет в федеральный орган исполнительной власти, уполномоченный на осуществление контроля в сфере закупок, обращение о включении информации об участнике закупки или о поставщике (подрядчике, исполнителе) в РНП в срок, предусмотренный </w:t>
      </w:r>
      <w:hyperlink r:id="rId14">
        <w:r>
          <w:rPr>
            <w:rStyle w:val="a3"/>
            <w:color w:val="000000" w:themeColor="text1"/>
            <w:u w:val="none"/>
          </w:rPr>
          <w:t>частью 16 статьи 95</w:t>
        </w:r>
      </w:hyperlink>
      <w:r>
        <w:rPr>
          <w:color w:val="000000" w:themeColor="text1"/>
        </w:rPr>
        <w:t xml:space="preserve"> Закона о контрактной системе.</w:t>
      </w:r>
    </w:p>
    <w:p w:rsidR="00E87592" w:rsidRDefault="004E4C22">
      <w:pPr>
        <w:suppressAutoHyphens w:val="0"/>
        <w:ind w:right="-2" w:firstLine="567"/>
        <w:jc w:val="both"/>
      </w:pPr>
      <w:r>
        <w:rPr>
          <w:color w:val="000000" w:themeColor="text1"/>
        </w:rPr>
        <w:t xml:space="preserve">В соответствии с </w:t>
      </w:r>
      <w:hyperlink r:id="rId15">
        <w:r>
          <w:rPr>
            <w:rStyle w:val="a3"/>
            <w:color w:val="000000" w:themeColor="text1"/>
            <w:u w:val="none"/>
          </w:rPr>
          <w:t>частью 16 статьи 95</w:t>
        </w:r>
      </w:hyperlink>
      <w:r>
        <w:rPr>
          <w:color w:val="000000" w:themeColor="text1"/>
        </w:rPr>
        <w:t xml:space="preserve"> Закона о контрактной системе Заказчик </w:t>
      </w:r>
      <w:r>
        <w:rPr>
          <w:b/>
          <w:color w:val="000000" w:themeColor="text1"/>
          <w:u w:val="single"/>
        </w:rPr>
        <w:t>не позднее двух рабочих дней, следующих за днем вступления в силу решения заказчика об одностороннем отказе от исполнения контракта в связи с неисполнением или ненадлежащим исполнением поставщиком (подрядчиком, исполнителем) обязательств</w:t>
      </w:r>
      <w:r>
        <w:rPr>
          <w:color w:val="000000" w:themeColor="text1"/>
        </w:rPr>
        <w:t xml:space="preserve">, предусмотренных контрактом, направляет в соответствии с порядком, предусмотренным </w:t>
      </w:r>
      <w:hyperlink r:id="rId16">
        <w:r>
          <w:rPr>
            <w:rStyle w:val="a3"/>
            <w:color w:val="000000" w:themeColor="text1"/>
            <w:u w:val="none"/>
          </w:rPr>
          <w:t>пунктом 1 части 10 статьи 104</w:t>
        </w:r>
      </w:hyperlink>
      <w:r>
        <w:rPr>
          <w:color w:val="000000" w:themeColor="text1"/>
        </w:rPr>
        <w:t xml:space="preserve"> настоящего Федерального закона, обращение о включении информации о поставщике (подрядчике, исполнителе) в РНП.</w:t>
      </w:r>
    </w:p>
    <w:p w:rsidR="00E87592" w:rsidRDefault="004E4C22">
      <w:pPr>
        <w:suppressAutoHyphens w:val="0"/>
        <w:ind w:right="-2" w:firstLine="567"/>
        <w:jc w:val="both"/>
      </w:pPr>
      <w:r>
        <w:rPr>
          <w:color w:val="000000" w:themeColor="text1"/>
        </w:rPr>
        <w:t xml:space="preserve">Следовательно, во исполнение требований </w:t>
      </w:r>
      <w:hyperlink r:id="rId17">
        <w:r>
          <w:rPr>
            <w:rStyle w:val="a3"/>
            <w:color w:val="000000" w:themeColor="text1"/>
            <w:u w:val="none"/>
          </w:rPr>
          <w:t>части 16 статьи 95</w:t>
        </w:r>
      </w:hyperlink>
      <w:r>
        <w:rPr>
          <w:color w:val="000000" w:themeColor="text1"/>
        </w:rPr>
        <w:t xml:space="preserve"> и </w:t>
      </w:r>
      <w:hyperlink r:id="rId18">
        <w:r>
          <w:rPr>
            <w:rStyle w:val="a3"/>
            <w:color w:val="000000" w:themeColor="text1"/>
            <w:u w:val="none"/>
          </w:rPr>
          <w:t>части 4 статьи 104</w:t>
        </w:r>
      </w:hyperlink>
      <w:r>
        <w:rPr>
          <w:color w:val="000000" w:themeColor="text1"/>
        </w:rPr>
        <w:t xml:space="preserve"> Закона о контрактной системе обращение Заказчика о включении информации в отношении ООО «Эскалибур» в реестр недобросовестных поставщиков (подрядчиков, исполнителей) подлежало направлению в Якутское УФАС России не позднее 11.09.2025.</w:t>
      </w:r>
    </w:p>
    <w:p w:rsidR="00E87592" w:rsidRDefault="004E4C22">
      <w:pPr>
        <w:suppressAutoHyphens w:val="0"/>
        <w:ind w:right="-2" w:firstLine="567"/>
        <w:jc w:val="both"/>
      </w:pPr>
      <w:r>
        <w:rPr>
          <w:color w:val="000000" w:themeColor="text1"/>
        </w:rPr>
        <w:t xml:space="preserve">Вместе с тем, в нарушение требований </w:t>
      </w:r>
      <w:hyperlink r:id="rId19">
        <w:r>
          <w:rPr>
            <w:rStyle w:val="a3"/>
            <w:color w:val="000000" w:themeColor="text1"/>
            <w:u w:val="none"/>
          </w:rPr>
          <w:t>части 16 статьи 95</w:t>
        </w:r>
      </w:hyperlink>
      <w:r>
        <w:rPr>
          <w:color w:val="000000" w:themeColor="text1"/>
        </w:rPr>
        <w:t xml:space="preserve"> Закона указанное обращение поступило в Управление посредством единой информационной системы 12.03.2026.</w:t>
      </w:r>
    </w:p>
    <w:p w:rsidR="00E87592" w:rsidRDefault="004E4C22">
      <w:pPr>
        <w:suppressAutoHyphens w:val="0"/>
        <w:ind w:right="-2" w:firstLine="567"/>
        <w:jc w:val="both"/>
      </w:pPr>
      <w:r>
        <w:rPr>
          <w:color w:val="000000" w:themeColor="text1"/>
        </w:rPr>
        <w:t xml:space="preserve">Учитывая изложенное, вышеуказанные действия Заказчика нарушают </w:t>
      </w:r>
      <w:hyperlink r:id="rId20">
        <w:r>
          <w:rPr>
            <w:rStyle w:val="a3"/>
            <w:color w:val="000000" w:themeColor="text1"/>
            <w:u w:val="none"/>
          </w:rPr>
          <w:t>часть 16 статьи 95</w:t>
        </w:r>
      </w:hyperlink>
      <w:r>
        <w:rPr>
          <w:color w:val="000000" w:themeColor="text1"/>
        </w:rPr>
        <w:t xml:space="preserve"> Закона о контрактной системе.</w:t>
      </w:r>
    </w:p>
    <w:p w:rsidR="00E87592" w:rsidRDefault="004E4C22">
      <w:pPr>
        <w:widowControl w:val="0"/>
        <w:suppressAutoHyphens w:val="0"/>
        <w:ind w:firstLine="540"/>
        <w:jc w:val="both"/>
      </w:pPr>
      <w:r>
        <w:rPr>
          <w:color w:val="000000"/>
          <w:lang w:eastAsia="ru-RU"/>
        </w:rPr>
        <w:t xml:space="preserve">Руководствуясь </w:t>
      </w:r>
      <w:hyperlink r:id="rId21">
        <w:r>
          <w:rPr>
            <w:color w:val="000000"/>
            <w:lang w:eastAsia="ru-RU"/>
          </w:rPr>
          <w:t>статьей 99</w:t>
        </w:r>
      </w:hyperlink>
      <w:r>
        <w:rPr>
          <w:color w:val="000000"/>
          <w:lang w:eastAsia="ru-RU"/>
        </w:rPr>
        <w:t xml:space="preserve"> Федерального закона от 05.04.2013 № 44-ФЗ, </w:t>
      </w:r>
      <w:hyperlink r:id="rId22">
        <w:r>
          <w:rPr>
            <w:color w:val="000000"/>
            <w:lang w:eastAsia="ru-RU"/>
          </w:rPr>
          <w:t>Правилами</w:t>
        </w:r>
      </w:hyperlink>
      <w:r>
        <w:rPr>
          <w:color w:val="000000"/>
          <w:lang w:eastAsia="ru-RU"/>
        </w:rPr>
        <w:t xml:space="preserve"> ведения реестра недобросовестных поставщиков (подрядчиков, исполнителей), утвержденными Постановлением Правительства РФ от 30.06.2021 № 1078, Комиссия Якутского УФАС России, </w:t>
      </w:r>
    </w:p>
    <w:p w:rsidR="00E87592" w:rsidRDefault="00E87592">
      <w:pPr>
        <w:suppressAutoHyphens w:val="0"/>
        <w:ind w:left="-142" w:right="-144" w:firstLine="426"/>
        <w:jc w:val="both"/>
      </w:pPr>
    </w:p>
    <w:p w:rsidR="00E87592" w:rsidRDefault="004E4C22">
      <w:pPr>
        <w:ind w:left="-142" w:right="-144" w:firstLine="426"/>
        <w:jc w:val="center"/>
      </w:pPr>
      <w:r>
        <w:t>р е ш и л а:</w:t>
      </w:r>
    </w:p>
    <w:p w:rsidR="00E87592" w:rsidRDefault="00E87592">
      <w:pPr>
        <w:ind w:left="-142" w:right="-144" w:firstLine="426"/>
        <w:jc w:val="center"/>
      </w:pPr>
    </w:p>
    <w:p w:rsidR="00E87592" w:rsidRDefault="004E4C22">
      <w:pPr>
        <w:pStyle w:val="a7"/>
        <w:numPr>
          <w:ilvl w:val="0"/>
          <w:numId w:val="6"/>
        </w:numPr>
        <w:ind w:left="0" w:firstLine="567"/>
        <w:contextualSpacing w:val="0"/>
        <w:jc w:val="both"/>
      </w:pPr>
      <w:r>
        <w:rPr>
          <w:rFonts w:eastAsia="Calibri"/>
          <w:lang w:eastAsia="ru-RU"/>
        </w:rPr>
        <w:t xml:space="preserve">Информацию, представленную в обращении МКУ «Городская дорожно-транспортная служба» городского округа «город Якутск» об участнике закупки общества с ограниченной ответственностью «Эскалибур», для включения в реестр недобросовестных поставщиков (подрядчиков, исполнителей) в связи с односторонним отказом заказчика от исполнения контракта на приобретение и установка теплых павильонов автобусных остановок на территории ГО «город Якутск» (извещение № 0116300000125000957) </w:t>
      </w:r>
      <w:r>
        <w:rPr>
          <w:rFonts w:eastAsia="Calibri"/>
          <w:b/>
          <w:lang w:eastAsia="ru-RU"/>
        </w:rPr>
        <w:t>не включать в реестр в реестр недобросовестных поставщиков (подрядчиков, исполнителей).</w:t>
      </w:r>
    </w:p>
    <w:p w:rsidR="00E87592" w:rsidRDefault="004E4C22">
      <w:pPr>
        <w:pStyle w:val="a7"/>
        <w:ind w:left="0" w:right="-143" w:firstLine="567"/>
        <w:contextualSpacing w:val="0"/>
        <w:jc w:val="both"/>
      </w:pPr>
      <w:r>
        <w:rPr>
          <w:rFonts w:eastAsia="Calibri"/>
          <w:lang w:eastAsia="ru-RU"/>
        </w:rPr>
        <w:t>2. Признать заказчика МКУ «Городская дорожно-транспортная служба» городского округа «город Якутск» нарушившим часть 16 статьи 95 Федерального закона от 05.04.2013 г. № 44-ФЗ «О контрактной системе в сфере закупок товаров, работ, услуг для обеспечения государственных и муниципальных нужд».</w:t>
      </w:r>
    </w:p>
    <w:p w:rsidR="00E87592" w:rsidRDefault="004E4C22">
      <w:pPr>
        <w:pStyle w:val="a7"/>
        <w:ind w:left="0" w:right="-143" w:firstLine="567"/>
        <w:contextualSpacing w:val="0"/>
        <w:jc w:val="both"/>
      </w:pPr>
      <w:r>
        <w:rPr>
          <w:rFonts w:eastAsia="Calibri"/>
          <w:lang w:eastAsia="ru-RU"/>
        </w:rPr>
        <w:t>3. Передать материалы жалобы соответствующему должностному лицу Якутского УФАС России для рассмотрения вопроса о возбуждении дела об административном правонарушении.</w:t>
      </w:r>
    </w:p>
    <w:p w:rsidR="00E87592" w:rsidRDefault="00E87592">
      <w:pPr>
        <w:ind w:right="-143" w:firstLine="567"/>
        <w:jc w:val="both"/>
      </w:pPr>
    </w:p>
    <w:p w:rsidR="00E87592" w:rsidRDefault="004E4C22">
      <w:pPr>
        <w:pStyle w:val="a7"/>
        <w:ind w:left="0" w:right="-143" w:firstLine="567"/>
        <w:contextualSpacing w:val="0"/>
        <w:jc w:val="both"/>
      </w:pPr>
      <w:r>
        <w:t xml:space="preserve">Настоящее решение может быть обжаловано в судебном порядке в течение трех месяцев со дня вынесения. </w:t>
      </w:r>
    </w:p>
    <w:p w:rsidR="00E87592" w:rsidRDefault="00E87592">
      <w:pPr>
        <w:ind w:right="-143" w:firstLine="567"/>
        <w:jc w:val="both"/>
      </w:pPr>
    </w:p>
    <w:p w:rsidR="00E87592" w:rsidRDefault="004E4C22">
      <w:pPr>
        <w:pStyle w:val="af3"/>
        <w:ind w:left="-142" w:right="-143"/>
        <w:jc w:val="both"/>
      </w:pPr>
      <w:r>
        <w:t>Заместитель председателя комиссии</w:t>
      </w:r>
      <w:r>
        <w:tab/>
      </w:r>
      <w:r>
        <w:tab/>
      </w:r>
      <w:r>
        <w:tab/>
        <w:t xml:space="preserve">                                    </w:t>
      </w:r>
    </w:p>
    <w:p w:rsidR="00E87592" w:rsidRDefault="00E87592">
      <w:pPr>
        <w:pStyle w:val="a9"/>
        <w:spacing w:beforeAutospacing="0" w:afterAutospacing="0"/>
        <w:jc w:val="both"/>
        <w:rPr>
          <w:rFonts w:eastAsia="Calibri"/>
          <w:lang w:eastAsia="en-US"/>
        </w:rPr>
      </w:pPr>
    </w:p>
    <w:p w:rsidR="00E87592" w:rsidRDefault="004E4C22">
      <w:pPr>
        <w:pStyle w:val="a9"/>
        <w:spacing w:beforeAutospacing="0" w:afterAutospacing="0"/>
        <w:ind w:hanging="142"/>
        <w:jc w:val="both"/>
      </w:pPr>
      <w:r>
        <w:t>Члены комиссии</w:t>
      </w:r>
      <w:r>
        <w:tab/>
      </w:r>
      <w:r>
        <w:tab/>
      </w:r>
      <w:r>
        <w:tab/>
      </w:r>
      <w:r>
        <w:tab/>
      </w:r>
      <w:r>
        <w:tab/>
      </w:r>
      <w:r>
        <w:tab/>
      </w:r>
      <w:r>
        <w:tab/>
      </w:r>
      <w:r>
        <w:tab/>
        <w:t xml:space="preserve">         </w:t>
      </w:r>
    </w:p>
    <w:sectPr w:rsidR="00E87592">
      <w:footerReference w:type="default" r:id="rId23"/>
      <w:pgSz w:w="11906" w:h="16838"/>
      <w:pgMar w:top="568" w:right="850" w:bottom="765" w:left="1134" w:header="0" w:footer="708" w:gutter="0"/>
      <w:cols w:space="720"/>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24EF9" w:rsidRDefault="004E4C22">
      <w:r>
        <w:separator/>
      </w:r>
    </w:p>
  </w:endnote>
  <w:endnote w:type="continuationSeparator" w:id="0">
    <w:p w:rsidR="00B24EF9" w:rsidRDefault="004E4C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Liberation Sans">
    <w:panose1 w:val="020B0604020202020204"/>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Unicode MS">
    <w:altName w:val="Arial"/>
    <w:panose1 w:val="020B0604020202020204"/>
    <w:charset w:val="00"/>
    <w:family w:val="roman"/>
    <w:notTrueType/>
    <w:pitch w:val="variable"/>
    <w:sig w:usb0="00000003" w:usb1="00000000" w:usb2="00000000" w:usb3="00000000" w:csb0="00000001" w:csb1="00000000"/>
  </w:font>
  <w:font w:name="DejaVu Sans">
    <w:panose1 w:val="020B0603030804020204"/>
    <w:charset w:val="CC"/>
    <w:family w:val="swiss"/>
    <w:pitch w:val="variable"/>
    <w:sig w:usb0="E7002EFF" w:usb1="D200FDFF" w:usb2="0A24602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18088317"/>
      <w:docPartObj>
        <w:docPartGallery w:val="Page Numbers (Bottom of Page)"/>
        <w:docPartUnique/>
      </w:docPartObj>
    </w:sdtPr>
    <w:sdtEndPr/>
    <w:sdtContent>
      <w:p w:rsidR="00E87592" w:rsidRDefault="004E4C22">
        <w:pPr>
          <w:pStyle w:val="ad"/>
          <w:jc w:val="center"/>
        </w:pPr>
        <w:r>
          <w:fldChar w:fldCharType="begin"/>
        </w:r>
        <w:r>
          <w:instrText xml:space="preserve"> PAGE </w:instrText>
        </w:r>
        <w:r>
          <w:fldChar w:fldCharType="separate"/>
        </w:r>
        <w:r w:rsidR="005A363D">
          <w:rPr>
            <w:noProof/>
          </w:rPr>
          <w:t>1</w:t>
        </w:r>
        <w:r>
          <w:fldChar w:fldCharType="end"/>
        </w:r>
      </w:p>
    </w:sdtContent>
  </w:sdt>
  <w:p w:rsidR="00E87592" w:rsidRDefault="00E87592">
    <w:pPr>
      <w:pStyle w:val="ad"/>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24EF9" w:rsidRDefault="004E4C22">
      <w:r>
        <w:separator/>
      </w:r>
    </w:p>
  </w:footnote>
  <w:footnote w:type="continuationSeparator" w:id="0">
    <w:p w:rsidR="00B24EF9" w:rsidRDefault="004E4C2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4B4482"/>
    <w:multiLevelType w:val="multilevel"/>
    <w:tmpl w:val="07045EF0"/>
    <w:lvl w:ilvl="0">
      <w:start w:val="1"/>
      <w:numFmt w:val="decimal"/>
      <w:lvlText w:val="12.4.%1"/>
      <w:lvlJc w:val="left"/>
      <w:pPr>
        <w:tabs>
          <w:tab w:val="num" w:pos="0"/>
        </w:tabs>
        <w:ind w:left="2421"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nsid w:val="17566CAE"/>
    <w:multiLevelType w:val="multilevel"/>
    <w:tmpl w:val="586E02BA"/>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nsid w:val="254A49F3"/>
    <w:multiLevelType w:val="multilevel"/>
    <w:tmpl w:val="6EF62D28"/>
    <w:lvl w:ilvl="0">
      <w:start w:val="1"/>
      <w:numFmt w:val="decimal"/>
      <w:lvlText w:val="%1."/>
      <w:lvlJc w:val="left"/>
      <w:pPr>
        <w:tabs>
          <w:tab w:val="num" w:pos="0"/>
        </w:tabs>
        <w:ind w:left="705" w:hanging="705"/>
      </w:pPr>
    </w:lvl>
    <w:lvl w:ilvl="1">
      <w:start w:val="1"/>
      <w:numFmt w:val="decimal"/>
      <w:lvlText w:val="2.%2."/>
      <w:lvlJc w:val="left"/>
      <w:pPr>
        <w:tabs>
          <w:tab w:val="num" w:pos="0"/>
        </w:tabs>
        <w:ind w:left="1571" w:hanging="720"/>
      </w:pPr>
    </w:lvl>
    <w:lvl w:ilvl="2">
      <w:start w:val="1"/>
      <w:numFmt w:val="decimal"/>
      <w:lvlText w:val="%1.%2.%3."/>
      <w:lvlJc w:val="left"/>
      <w:pPr>
        <w:tabs>
          <w:tab w:val="num" w:pos="0"/>
        </w:tabs>
        <w:ind w:left="2160" w:hanging="720"/>
      </w:pPr>
    </w:lvl>
    <w:lvl w:ilvl="3">
      <w:start w:val="1"/>
      <w:numFmt w:val="decimal"/>
      <w:lvlText w:val="%1.%2.%3.%4."/>
      <w:lvlJc w:val="left"/>
      <w:pPr>
        <w:tabs>
          <w:tab w:val="num" w:pos="0"/>
        </w:tabs>
        <w:ind w:left="3240" w:hanging="1080"/>
      </w:pPr>
    </w:lvl>
    <w:lvl w:ilvl="4">
      <w:start w:val="1"/>
      <w:numFmt w:val="decimal"/>
      <w:lvlText w:val="%1.%2.%3.%4.%5."/>
      <w:lvlJc w:val="left"/>
      <w:pPr>
        <w:tabs>
          <w:tab w:val="num" w:pos="0"/>
        </w:tabs>
        <w:ind w:left="3960" w:hanging="1080"/>
      </w:pPr>
    </w:lvl>
    <w:lvl w:ilvl="5">
      <w:start w:val="1"/>
      <w:numFmt w:val="decimal"/>
      <w:lvlText w:val="%1.%2.%3.%4.%5.%6."/>
      <w:lvlJc w:val="left"/>
      <w:pPr>
        <w:tabs>
          <w:tab w:val="num" w:pos="0"/>
        </w:tabs>
        <w:ind w:left="5040" w:hanging="1440"/>
      </w:pPr>
    </w:lvl>
    <w:lvl w:ilvl="6">
      <w:start w:val="1"/>
      <w:numFmt w:val="decimal"/>
      <w:lvlText w:val="%1.%2.%3.%4.%5.%6.%7."/>
      <w:lvlJc w:val="left"/>
      <w:pPr>
        <w:tabs>
          <w:tab w:val="num" w:pos="0"/>
        </w:tabs>
        <w:ind w:left="6120" w:hanging="1800"/>
      </w:pPr>
    </w:lvl>
    <w:lvl w:ilvl="7">
      <w:start w:val="1"/>
      <w:numFmt w:val="decimal"/>
      <w:lvlText w:val="%1.%2.%3.%4.%5.%6.%7.%8."/>
      <w:lvlJc w:val="left"/>
      <w:pPr>
        <w:tabs>
          <w:tab w:val="num" w:pos="0"/>
        </w:tabs>
        <w:ind w:left="6840" w:hanging="1800"/>
      </w:pPr>
    </w:lvl>
    <w:lvl w:ilvl="8">
      <w:start w:val="1"/>
      <w:numFmt w:val="decimal"/>
      <w:lvlText w:val="%1.%2.%3.%4.%5.%6.%7.%8.%9."/>
      <w:lvlJc w:val="left"/>
      <w:pPr>
        <w:tabs>
          <w:tab w:val="num" w:pos="0"/>
        </w:tabs>
        <w:ind w:left="7920" w:hanging="2160"/>
      </w:pPr>
    </w:lvl>
  </w:abstractNum>
  <w:abstractNum w:abstractNumId="3">
    <w:nsid w:val="339F259C"/>
    <w:multiLevelType w:val="multilevel"/>
    <w:tmpl w:val="0B9C9BF6"/>
    <w:lvl w:ilvl="0">
      <w:start w:val="1"/>
      <w:numFmt w:val="bullet"/>
      <w:lvlText w:val="•"/>
      <w:lvlJc w:val="left"/>
      <w:pPr>
        <w:tabs>
          <w:tab w:val="num" w:pos="0"/>
        </w:tabs>
        <w:ind w:left="0" w:firstLine="0"/>
      </w:pPr>
      <w:rPr>
        <w:rFonts w:ascii="Times New Roman" w:hAnsi="Times New Roman" w:cs="Times New Roman" w:hint="default"/>
        <w:b w:val="0"/>
        <w:bCs w:val="0"/>
        <w:i w:val="0"/>
        <w:iCs w:val="0"/>
        <w:caps w:val="0"/>
        <w:smallCaps w:val="0"/>
        <w:strike w:val="0"/>
        <w:dstrike w:val="0"/>
        <w:color w:val="000000"/>
        <w:spacing w:val="0"/>
        <w:w w:val="100"/>
        <w:sz w:val="24"/>
        <w:szCs w:val="24"/>
        <w:u w:val="none"/>
        <w:lang w:val="ru-RU" w:eastAsia="ru-RU" w:bidi="ru-RU"/>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4">
    <w:nsid w:val="488153FB"/>
    <w:multiLevelType w:val="multilevel"/>
    <w:tmpl w:val="21FE9938"/>
    <w:lvl w:ilvl="0">
      <w:start w:val="1"/>
      <w:numFmt w:val="decimal"/>
      <w:lvlText w:val="%1."/>
      <w:lvlJc w:val="left"/>
      <w:pPr>
        <w:tabs>
          <w:tab w:val="num" w:pos="0"/>
        </w:tabs>
        <w:ind w:left="927" w:hanging="360"/>
      </w:pPr>
      <w:rPr>
        <w:b w:val="0"/>
      </w:rPr>
    </w:lvl>
    <w:lvl w:ilvl="1">
      <w:start w:val="1"/>
      <w:numFmt w:val="lowerLetter"/>
      <w:lvlText w:val="%2."/>
      <w:lvlJc w:val="left"/>
      <w:pPr>
        <w:tabs>
          <w:tab w:val="num" w:pos="0"/>
        </w:tabs>
        <w:ind w:left="1647" w:hanging="360"/>
      </w:pPr>
    </w:lvl>
    <w:lvl w:ilvl="2">
      <w:start w:val="1"/>
      <w:numFmt w:val="lowerRoman"/>
      <w:lvlText w:val="%3."/>
      <w:lvlJc w:val="right"/>
      <w:pPr>
        <w:tabs>
          <w:tab w:val="num" w:pos="0"/>
        </w:tabs>
        <w:ind w:left="2367" w:hanging="180"/>
      </w:pPr>
    </w:lvl>
    <w:lvl w:ilvl="3">
      <w:start w:val="1"/>
      <w:numFmt w:val="decimal"/>
      <w:lvlText w:val="%4."/>
      <w:lvlJc w:val="left"/>
      <w:pPr>
        <w:tabs>
          <w:tab w:val="num" w:pos="0"/>
        </w:tabs>
        <w:ind w:left="3087" w:hanging="360"/>
      </w:pPr>
    </w:lvl>
    <w:lvl w:ilvl="4">
      <w:start w:val="1"/>
      <w:numFmt w:val="lowerLetter"/>
      <w:lvlText w:val="%5."/>
      <w:lvlJc w:val="left"/>
      <w:pPr>
        <w:tabs>
          <w:tab w:val="num" w:pos="0"/>
        </w:tabs>
        <w:ind w:left="3807" w:hanging="360"/>
      </w:pPr>
    </w:lvl>
    <w:lvl w:ilvl="5">
      <w:start w:val="1"/>
      <w:numFmt w:val="lowerRoman"/>
      <w:lvlText w:val="%6."/>
      <w:lvlJc w:val="right"/>
      <w:pPr>
        <w:tabs>
          <w:tab w:val="num" w:pos="0"/>
        </w:tabs>
        <w:ind w:left="4527" w:hanging="180"/>
      </w:pPr>
    </w:lvl>
    <w:lvl w:ilvl="6">
      <w:start w:val="1"/>
      <w:numFmt w:val="decimal"/>
      <w:lvlText w:val="%7."/>
      <w:lvlJc w:val="left"/>
      <w:pPr>
        <w:tabs>
          <w:tab w:val="num" w:pos="0"/>
        </w:tabs>
        <w:ind w:left="5247" w:hanging="360"/>
      </w:pPr>
    </w:lvl>
    <w:lvl w:ilvl="7">
      <w:start w:val="1"/>
      <w:numFmt w:val="lowerLetter"/>
      <w:lvlText w:val="%8."/>
      <w:lvlJc w:val="left"/>
      <w:pPr>
        <w:tabs>
          <w:tab w:val="num" w:pos="0"/>
        </w:tabs>
        <w:ind w:left="5967" w:hanging="360"/>
      </w:pPr>
    </w:lvl>
    <w:lvl w:ilvl="8">
      <w:start w:val="1"/>
      <w:numFmt w:val="lowerRoman"/>
      <w:lvlText w:val="%9."/>
      <w:lvlJc w:val="right"/>
      <w:pPr>
        <w:tabs>
          <w:tab w:val="num" w:pos="0"/>
        </w:tabs>
        <w:ind w:left="6687" w:hanging="180"/>
      </w:pPr>
    </w:lvl>
  </w:abstractNum>
  <w:abstractNum w:abstractNumId="5">
    <w:nsid w:val="51903597"/>
    <w:multiLevelType w:val="multilevel"/>
    <w:tmpl w:val="5AD62626"/>
    <w:lvl w:ilvl="0">
      <w:start w:val="1"/>
      <w:numFmt w:val="decimal"/>
      <w:lvlText w:val="4.%1."/>
      <w:lvlJc w:val="left"/>
      <w:pPr>
        <w:tabs>
          <w:tab w:val="num" w:pos="0"/>
        </w:tabs>
        <w:ind w:left="1287"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nsid w:val="52221AEA"/>
    <w:multiLevelType w:val="multilevel"/>
    <w:tmpl w:val="7202306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7">
    <w:nsid w:val="63C9697E"/>
    <w:multiLevelType w:val="multilevel"/>
    <w:tmpl w:val="97F2CD14"/>
    <w:lvl w:ilvl="0">
      <w:start w:val="1"/>
      <w:numFmt w:val="decimal"/>
      <w:lvlText w:val="12.%1"/>
      <w:lvlJc w:val="left"/>
      <w:pPr>
        <w:tabs>
          <w:tab w:val="num" w:pos="0"/>
        </w:tabs>
        <w:ind w:left="2421" w:hanging="360"/>
      </w:pPr>
      <w:rPr>
        <w:i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abstractNumId w:val="2"/>
  </w:num>
  <w:num w:numId="2">
    <w:abstractNumId w:val="5"/>
  </w:num>
  <w:num w:numId="3">
    <w:abstractNumId w:val="7"/>
  </w:num>
  <w:num w:numId="4">
    <w:abstractNumId w:val="1"/>
  </w:num>
  <w:num w:numId="5">
    <w:abstractNumId w:val="0"/>
  </w:num>
  <w:num w:numId="6">
    <w:abstractNumId w:val="4"/>
  </w:num>
  <w:num w:numId="7">
    <w:abstractNumId w:val="3"/>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autoHyphenation/>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7592"/>
    <w:rsid w:val="004E4C22"/>
    <w:rsid w:val="005A363D"/>
    <w:rsid w:val="00B24EF9"/>
    <w:rsid w:val="00E87592"/>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58F0C2C-BF7B-4012-8B09-C88CE1D243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02FCA"/>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nhideWhenUsed/>
    <w:rsid w:val="00AE02EE"/>
    <w:rPr>
      <w:color w:val="0000FF" w:themeColor="hyperlink"/>
      <w:u w:val="single"/>
    </w:rPr>
  </w:style>
  <w:style w:type="character" w:customStyle="1" w:styleId="a4">
    <w:name w:val="Текст выноски Знак"/>
    <w:basedOn w:val="a0"/>
    <w:link w:val="a5"/>
    <w:uiPriority w:val="99"/>
    <w:semiHidden/>
    <w:qFormat/>
    <w:rsid w:val="00CB7592"/>
    <w:rPr>
      <w:rFonts w:ascii="Tahoma" w:eastAsia="Times New Roman" w:hAnsi="Tahoma" w:cs="Tahoma"/>
      <w:sz w:val="16"/>
      <w:szCs w:val="16"/>
      <w:lang w:eastAsia="ar-SA"/>
    </w:rPr>
  </w:style>
  <w:style w:type="character" w:customStyle="1" w:styleId="a6">
    <w:name w:val="Абзац списка Знак"/>
    <w:link w:val="a7"/>
    <w:uiPriority w:val="34"/>
    <w:qFormat/>
    <w:locked/>
    <w:rsid w:val="000E7E38"/>
    <w:rPr>
      <w:rFonts w:ascii="Times New Roman" w:eastAsia="Times New Roman" w:hAnsi="Times New Roman" w:cs="Times New Roman"/>
      <w:sz w:val="24"/>
      <w:szCs w:val="24"/>
      <w:lang w:eastAsia="ar-SA"/>
    </w:rPr>
  </w:style>
  <w:style w:type="character" w:customStyle="1" w:styleId="a8">
    <w:name w:val="Обычный (веб) Знак"/>
    <w:link w:val="a9"/>
    <w:uiPriority w:val="99"/>
    <w:qFormat/>
    <w:rsid w:val="009F4F8E"/>
    <w:rPr>
      <w:rFonts w:ascii="Times New Roman" w:eastAsia="Times New Roman" w:hAnsi="Times New Roman" w:cs="Times New Roman"/>
      <w:sz w:val="24"/>
      <w:szCs w:val="24"/>
      <w:lang w:eastAsia="ru-RU"/>
    </w:rPr>
  </w:style>
  <w:style w:type="character" w:customStyle="1" w:styleId="sectioninfo">
    <w:name w:val="section__info"/>
    <w:basedOn w:val="a0"/>
    <w:qFormat/>
    <w:rsid w:val="001D79C3"/>
  </w:style>
  <w:style w:type="character" w:customStyle="1" w:styleId="aa">
    <w:name w:val="Верхний колонтитул Знак"/>
    <w:basedOn w:val="a0"/>
    <w:link w:val="ab"/>
    <w:uiPriority w:val="99"/>
    <w:qFormat/>
    <w:rsid w:val="00601C98"/>
    <w:rPr>
      <w:rFonts w:ascii="Times New Roman" w:eastAsia="Times New Roman" w:hAnsi="Times New Roman" w:cs="Times New Roman"/>
      <w:sz w:val="24"/>
      <w:szCs w:val="24"/>
      <w:lang w:eastAsia="ar-SA"/>
    </w:rPr>
  </w:style>
  <w:style w:type="character" w:customStyle="1" w:styleId="ac">
    <w:name w:val="Нижний колонтитул Знак"/>
    <w:basedOn w:val="a0"/>
    <w:link w:val="ad"/>
    <w:uiPriority w:val="99"/>
    <w:qFormat/>
    <w:rsid w:val="00601C98"/>
    <w:rPr>
      <w:rFonts w:ascii="Times New Roman" w:eastAsia="Times New Roman" w:hAnsi="Times New Roman" w:cs="Times New Roman"/>
      <w:sz w:val="24"/>
      <w:szCs w:val="24"/>
      <w:lang w:eastAsia="ar-SA"/>
    </w:rPr>
  </w:style>
  <w:style w:type="character" w:customStyle="1" w:styleId="2">
    <w:name w:val="Основной текст (2)"/>
    <w:basedOn w:val="a0"/>
    <w:qFormat/>
    <w:rsid w:val="0033191A"/>
    <w:rPr>
      <w:rFonts w:ascii="Times New Roman" w:eastAsia="Times New Roman" w:hAnsi="Times New Roman" w:cs="Times New Roman"/>
      <w:b w:val="0"/>
      <w:bCs w:val="0"/>
      <w:i w:val="0"/>
      <w:iCs w:val="0"/>
      <w:caps w:val="0"/>
      <w:smallCaps w:val="0"/>
      <w:strike w:val="0"/>
      <w:dstrike w:val="0"/>
      <w:color w:val="000000"/>
      <w:spacing w:val="0"/>
      <w:w w:val="100"/>
      <w:sz w:val="26"/>
      <w:szCs w:val="26"/>
      <w:u w:val="single"/>
      <w:lang w:val="ru-RU" w:eastAsia="ru-RU" w:bidi="ru-RU"/>
    </w:rPr>
  </w:style>
  <w:style w:type="character" w:customStyle="1" w:styleId="20">
    <w:name w:val="Основной текст (2) + Полужирный"/>
    <w:basedOn w:val="a0"/>
    <w:qFormat/>
    <w:rsid w:val="0033191A"/>
    <w:rPr>
      <w:rFonts w:ascii="Times New Roman" w:eastAsia="Times New Roman" w:hAnsi="Times New Roman" w:cs="Times New Roman"/>
      <w:b/>
      <w:bCs/>
      <w:i w:val="0"/>
      <w:iCs w:val="0"/>
      <w:caps w:val="0"/>
      <w:smallCaps w:val="0"/>
      <w:strike w:val="0"/>
      <w:dstrike w:val="0"/>
      <w:color w:val="000000"/>
      <w:spacing w:val="0"/>
      <w:w w:val="100"/>
      <w:sz w:val="26"/>
      <w:szCs w:val="26"/>
      <w:u w:val="none"/>
      <w:lang w:val="ru-RU" w:eastAsia="ru-RU" w:bidi="ru-RU"/>
    </w:rPr>
  </w:style>
  <w:style w:type="character" w:customStyle="1" w:styleId="timezonename">
    <w:name w:val="timezonename"/>
    <w:basedOn w:val="a0"/>
    <w:qFormat/>
    <w:rsid w:val="00B34355"/>
  </w:style>
  <w:style w:type="character" w:customStyle="1" w:styleId="21">
    <w:name w:val="Основной текст (2)_"/>
    <w:basedOn w:val="a0"/>
    <w:qFormat/>
    <w:rsid w:val="008A38CB"/>
    <w:rPr>
      <w:rFonts w:ascii="Times New Roman" w:eastAsia="Times New Roman" w:hAnsi="Times New Roman" w:cs="Times New Roman"/>
      <w:b w:val="0"/>
      <w:bCs w:val="0"/>
      <w:i w:val="0"/>
      <w:iCs w:val="0"/>
      <w:caps w:val="0"/>
      <w:smallCaps w:val="0"/>
      <w:strike w:val="0"/>
      <w:dstrike w:val="0"/>
      <w:u w:val="none"/>
    </w:rPr>
  </w:style>
  <w:style w:type="paragraph" w:customStyle="1" w:styleId="ae">
    <w:name w:val="Заголовок"/>
    <w:basedOn w:val="a"/>
    <w:next w:val="af"/>
    <w:qFormat/>
    <w:pPr>
      <w:keepNext/>
      <w:spacing w:before="240" w:after="120"/>
    </w:pPr>
    <w:rPr>
      <w:rFonts w:ascii="Liberation Sans" w:eastAsia="Microsoft YaHei" w:hAnsi="Liberation Sans" w:cs="Arial Unicode MS"/>
      <w:sz w:val="28"/>
      <w:szCs w:val="28"/>
    </w:rPr>
  </w:style>
  <w:style w:type="paragraph" w:styleId="af">
    <w:name w:val="Body Text"/>
    <w:basedOn w:val="a"/>
    <w:pPr>
      <w:spacing w:after="140" w:line="276" w:lineRule="auto"/>
    </w:pPr>
  </w:style>
  <w:style w:type="paragraph" w:styleId="af0">
    <w:name w:val="List"/>
    <w:basedOn w:val="af"/>
    <w:rPr>
      <w:rFonts w:cs="Arial Unicode MS"/>
    </w:rPr>
  </w:style>
  <w:style w:type="paragraph" w:styleId="af1">
    <w:name w:val="caption"/>
    <w:basedOn w:val="a"/>
    <w:qFormat/>
    <w:pPr>
      <w:suppressLineNumbers/>
      <w:spacing w:before="120" w:after="120"/>
    </w:pPr>
    <w:rPr>
      <w:rFonts w:cs="Arial Unicode MS"/>
      <w:i/>
      <w:iCs/>
    </w:rPr>
  </w:style>
  <w:style w:type="paragraph" w:styleId="af2">
    <w:name w:val="index heading"/>
    <w:basedOn w:val="a"/>
    <w:qFormat/>
    <w:pPr>
      <w:suppressLineNumbers/>
    </w:pPr>
    <w:rPr>
      <w:rFonts w:cs="Arial Unicode MS"/>
    </w:rPr>
  </w:style>
  <w:style w:type="paragraph" w:styleId="af3">
    <w:name w:val="No Spacing"/>
    <w:uiPriority w:val="1"/>
    <w:qFormat/>
    <w:rsid w:val="003934F7"/>
    <w:rPr>
      <w:rFonts w:ascii="Times New Roman" w:hAnsi="Times New Roman" w:cs="Times New Roman"/>
      <w:sz w:val="24"/>
      <w:szCs w:val="24"/>
    </w:rPr>
  </w:style>
  <w:style w:type="paragraph" w:styleId="a7">
    <w:name w:val="List Paragraph"/>
    <w:basedOn w:val="a"/>
    <w:link w:val="a6"/>
    <w:uiPriority w:val="34"/>
    <w:qFormat/>
    <w:rsid w:val="003934F7"/>
    <w:pPr>
      <w:ind w:left="720"/>
      <w:contextualSpacing/>
    </w:pPr>
  </w:style>
  <w:style w:type="paragraph" w:styleId="a5">
    <w:name w:val="Balloon Text"/>
    <w:basedOn w:val="a"/>
    <w:link w:val="a4"/>
    <w:uiPriority w:val="99"/>
    <w:semiHidden/>
    <w:unhideWhenUsed/>
    <w:qFormat/>
    <w:rsid w:val="00CB7592"/>
    <w:rPr>
      <w:rFonts w:ascii="Tahoma" w:hAnsi="Tahoma" w:cs="Tahoma"/>
      <w:sz w:val="16"/>
      <w:szCs w:val="16"/>
    </w:rPr>
  </w:style>
  <w:style w:type="paragraph" w:styleId="a9">
    <w:name w:val="Normal (Web)"/>
    <w:basedOn w:val="a"/>
    <w:link w:val="a8"/>
    <w:uiPriority w:val="99"/>
    <w:unhideWhenUsed/>
    <w:qFormat/>
    <w:rsid w:val="009F4F8E"/>
    <w:pPr>
      <w:suppressAutoHyphens w:val="0"/>
      <w:spacing w:beforeAutospacing="1" w:afterAutospacing="1"/>
    </w:pPr>
    <w:rPr>
      <w:lang w:eastAsia="ru-RU"/>
    </w:rPr>
  </w:style>
  <w:style w:type="paragraph" w:customStyle="1" w:styleId="af4">
    <w:name w:val="Колонтитул"/>
    <w:basedOn w:val="a"/>
    <w:qFormat/>
  </w:style>
  <w:style w:type="paragraph" w:styleId="ab">
    <w:name w:val="header"/>
    <w:basedOn w:val="a"/>
    <w:link w:val="aa"/>
    <w:uiPriority w:val="99"/>
    <w:unhideWhenUsed/>
    <w:rsid w:val="00601C98"/>
    <w:pPr>
      <w:tabs>
        <w:tab w:val="center" w:pos="4677"/>
        <w:tab w:val="right" w:pos="9355"/>
      </w:tabs>
    </w:pPr>
  </w:style>
  <w:style w:type="paragraph" w:styleId="ad">
    <w:name w:val="footer"/>
    <w:basedOn w:val="a"/>
    <w:link w:val="ac"/>
    <w:uiPriority w:val="99"/>
    <w:unhideWhenUsed/>
    <w:rsid w:val="00601C98"/>
    <w:pPr>
      <w:tabs>
        <w:tab w:val="center" w:pos="4677"/>
        <w:tab w:val="right" w:pos="9355"/>
      </w:tabs>
    </w:pPr>
  </w:style>
  <w:style w:type="paragraph" w:customStyle="1" w:styleId="Standard">
    <w:name w:val="Standard"/>
    <w:qFormat/>
    <w:rsid w:val="001D50EE"/>
    <w:pPr>
      <w:widowControl w:val="0"/>
      <w:spacing w:after="160" w:line="254" w:lineRule="auto"/>
    </w:pPr>
    <w:rPr>
      <w:rFonts w:eastAsia="Times New Roman" w:cs="Calibri"/>
      <w:kern w:val="2"/>
      <w:lang w:eastAsia="ru-RU"/>
    </w:rPr>
  </w:style>
  <w:style w:type="table" w:styleId="af5">
    <w:name w:val="Table Grid"/>
    <w:basedOn w:val="a1"/>
    <w:uiPriority w:val="59"/>
    <w:rsid w:val="00A2328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login.consultant.ru/link/?req=doc&amp;base=LAW&amp;n=483131&amp;dst=12051" TargetMode="External"/><Relationship Id="rId18" Type="http://schemas.openxmlformats.org/officeDocument/2006/relationships/hyperlink" Target="https://login.consultant.ru/link/?req=doc&amp;base=LAW&amp;n=483131&amp;dst=12051" TargetMode="External"/><Relationship Id="rId3" Type="http://schemas.openxmlformats.org/officeDocument/2006/relationships/styles" Target="styles.xml"/><Relationship Id="rId21" Type="http://schemas.openxmlformats.org/officeDocument/2006/relationships/hyperlink" Target="consultantplus://offline/ref=CB39F56ACED66B3B1D76134464F49786AA4511B482E735581DC33E2B9C793E242B0C5139C944BFD2F955347668218F0975AFEF7F62ACA47ACBM8C" TargetMode="External"/><Relationship Id="rId7" Type="http://schemas.openxmlformats.org/officeDocument/2006/relationships/endnotes" Target="endnotes.xml"/><Relationship Id="rId12" Type="http://schemas.openxmlformats.org/officeDocument/2006/relationships/hyperlink" Target="https://login.consultant.ru/link/?req=doc&amp;base=LAW&amp;n=483131&amp;dst=101327" TargetMode="External"/><Relationship Id="rId17" Type="http://schemas.openxmlformats.org/officeDocument/2006/relationships/hyperlink" Target="https://login.consultant.ru/link/?req=doc&amp;base=LAW&amp;n=483131&amp;dst=12034"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login.consultant.ru/link/?req=doc&amp;base=LAW&amp;n=483131&amp;dst=2032" TargetMode="External"/><Relationship Id="rId20" Type="http://schemas.openxmlformats.org/officeDocument/2006/relationships/hyperlink" Target="https://login.consultant.ru/link/?req=doc&amp;base=LAW&amp;n=483131&amp;dst=12034"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483131&amp;dst=101331"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login.consultant.ru/link/?req=doc&amp;base=LAW&amp;n=483131&amp;dst=12034" TargetMode="External"/><Relationship Id="rId23" Type="http://schemas.openxmlformats.org/officeDocument/2006/relationships/footer" Target="footer1.xml"/><Relationship Id="rId10" Type="http://schemas.openxmlformats.org/officeDocument/2006/relationships/hyperlink" Target="https://login.consultant.ru/link/?req=doc&amp;base=LAW&amp;n=483131&amp;dst=101330" TargetMode="External"/><Relationship Id="rId19" Type="http://schemas.openxmlformats.org/officeDocument/2006/relationships/hyperlink" Target="https://login.consultant.ru/link/?req=doc&amp;base=LAW&amp;n=483131&amp;dst=12034" TargetMode="External"/><Relationship Id="rId4" Type="http://schemas.openxmlformats.org/officeDocument/2006/relationships/settings" Target="settings.xml"/><Relationship Id="rId9" Type="http://schemas.openxmlformats.org/officeDocument/2006/relationships/hyperlink" Target="consultantplus://offline/ref=280BDF5BC3B8B1410810F0070688832CB49806BFCB11EEE415EEE0A0347ED7B7C35287EFDFE226F7C38A51DF0B40C6C09ADCA3CEE80575BA42nEI" TargetMode="External"/><Relationship Id="rId14" Type="http://schemas.openxmlformats.org/officeDocument/2006/relationships/hyperlink" Target="https://login.consultant.ru/link/?req=doc&amp;base=LAW&amp;n=483131&amp;dst=12034" TargetMode="External"/><Relationship Id="rId22" Type="http://schemas.openxmlformats.org/officeDocument/2006/relationships/hyperlink" Target="consultantplus://offline/ref=CB39F56ACED66B3B1D76134464F49786AA4612B882E635581DC33E2B9C793E242B0C5139C945BCD7FD55347668218F0975AFEF7F62ACA47ACBM8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FF84D5-4151-4185-BE29-F9598036C6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3708</TotalTime>
  <Pages>9</Pages>
  <Words>4945</Words>
  <Characters>28188</Characters>
  <Application>Microsoft Office Word</Application>
  <DocSecurity>0</DocSecurity>
  <Lines>234</Lines>
  <Paragraphs>66</Paragraphs>
  <ScaleCrop>false</ScaleCrop>
  <Company/>
  <LinksUpToDate>false</LinksUpToDate>
  <CharactersWithSpaces>33067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Тихонова Надежда Васильевна</dc:creator>
  <dc:description/>
  <cp:lastModifiedBy>Кудаисова Ольга Николаевна</cp:lastModifiedBy>
  <cp:revision>600</cp:revision>
  <cp:lastPrinted>2023-04-13T03:30:00Z</cp:lastPrinted>
  <dcterms:created xsi:type="dcterms:W3CDTF">2022-03-25T06:40:00Z</dcterms:created>
  <dcterms:modified xsi:type="dcterms:W3CDTF">2026-03-24T06:22:00Z</dcterms:modified>
  <dc:language>ru-RU</dc:language>
</cp:coreProperties>
</file>