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0BCE2"/>
    <w:p w14:paraId="07FBD346"/>
    <w:p w14:paraId="781A67C5"/>
    <w:p w14:paraId="55E9B487"/>
    <w:tbl>
      <w:tblPr>
        <w:tblStyle w:val="3"/>
        <w:tblW w:w="4842" w:type="dxa"/>
        <w:jc w:val="right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42"/>
      </w:tblGrid>
      <w:tr w14:paraId="28AE69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7" w:hRule="atLeast"/>
          <w:jc w:val="right"/>
        </w:trPr>
        <w:tc>
          <w:tcPr>
            <w:tcW w:w="484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A857B4">
            <w:pPr>
              <w:pStyle w:val="9"/>
              <w:rPr>
                <w:b/>
                <w:sz w:val="26"/>
                <w:szCs w:val="26"/>
                <w:lang w:eastAsia="ru-RU" w:bidi="ar-SA"/>
              </w:rPr>
            </w:pPr>
            <w:r>
              <w:rPr>
                <w:b/>
                <w:sz w:val="26"/>
                <w:szCs w:val="26"/>
                <w:lang w:eastAsia="ru-RU" w:bidi="ar-SA"/>
              </w:rPr>
              <w:t>Заказчик:</w:t>
            </w:r>
          </w:p>
          <w:p w14:paraId="40E75802">
            <w:pPr>
              <w:pStyle w:val="9"/>
              <w:rPr>
                <w:sz w:val="26"/>
                <w:szCs w:val="26"/>
                <w:lang w:eastAsia="ru-RU" w:bidi="ar-SA"/>
              </w:rPr>
            </w:pPr>
            <w:r>
              <w:rPr>
                <w:sz w:val="26"/>
                <w:szCs w:val="26"/>
                <w:lang w:eastAsia="ru-RU" w:bidi="ar-SA"/>
              </w:rPr>
              <w:t>Государственное казенное учреждение Московской области «Московская областная противопожарно-спасательная служба»</w:t>
            </w:r>
          </w:p>
          <w:p w14:paraId="2BCFBF28">
            <w:pPr>
              <w:pStyle w:val="9"/>
              <w:rPr>
                <w:sz w:val="26"/>
                <w:szCs w:val="26"/>
                <w:lang w:eastAsia="ru-RU" w:bidi="ar-SA"/>
              </w:rPr>
            </w:pPr>
            <w:r>
              <w:rPr>
                <w:sz w:val="26"/>
                <w:szCs w:val="26"/>
                <w:lang w:eastAsia="ru-RU" w:bidi="ar-SA"/>
              </w:rPr>
              <w:t>ИНН 5027130077</w:t>
            </w:r>
          </w:p>
          <w:p w14:paraId="09DBC31F">
            <w:pPr>
              <w:pStyle w:val="9"/>
              <w:rPr>
                <w:sz w:val="26"/>
                <w:szCs w:val="26"/>
                <w:lang w:eastAsia="ru-RU" w:bidi="ar-SA"/>
              </w:rPr>
            </w:pPr>
            <w:r>
              <w:rPr>
                <w:sz w:val="26"/>
                <w:szCs w:val="26"/>
                <w:lang w:eastAsia="ru-RU" w:bidi="ar-SA"/>
              </w:rPr>
              <w:t>mospas_ogz@mosreg.ru</w:t>
            </w:r>
          </w:p>
          <w:p w14:paraId="437D6FEF">
            <w:pPr>
              <w:pStyle w:val="9"/>
              <w:rPr>
                <w:sz w:val="26"/>
                <w:szCs w:val="26"/>
                <w:lang w:eastAsia="ru-RU" w:bidi="ar-SA"/>
              </w:rPr>
            </w:pPr>
          </w:p>
          <w:p w14:paraId="193AD62B">
            <w:pPr>
              <w:pStyle w:val="9"/>
              <w:rPr>
                <w:b/>
                <w:sz w:val="26"/>
                <w:szCs w:val="26"/>
                <w:lang w:eastAsia="ru-RU" w:bidi="ar-SA"/>
              </w:rPr>
            </w:pPr>
            <w:r>
              <w:rPr>
                <w:b/>
                <w:sz w:val="26"/>
                <w:szCs w:val="26"/>
                <w:lang w:eastAsia="ru-RU" w:bidi="ar-SA"/>
              </w:rPr>
              <w:t>Участник (Исполнитель):</w:t>
            </w:r>
          </w:p>
          <w:p w14:paraId="388A96BA">
            <w:pPr>
              <w:pStyle w:val="9"/>
              <w:rPr>
                <w:sz w:val="26"/>
                <w:szCs w:val="26"/>
                <w:lang w:eastAsia="ru-RU" w:bidi="ar-SA"/>
              </w:rPr>
            </w:pPr>
            <w:bookmarkStart w:id="0" w:name="_GoBack"/>
            <w:r>
              <w:rPr>
                <w:sz w:val="26"/>
                <w:szCs w:val="26"/>
                <w:lang w:eastAsia="ru-RU" w:bidi="ar-SA"/>
              </w:rPr>
              <w:t>Корнилов</w:t>
            </w:r>
            <w:bookmarkEnd w:id="0"/>
            <w:r>
              <w:rPr>
                <w:sz w:val="26"/>
                <w:szCs w:val="26"/>
                <w:lang w:eastAsia="ru-RU" w:bidi="ar-SA"/>
              </w:rPr>
              <w:t xml:space="preserve"> Антон Денисович</w:t>
            </w:r>
          </w:p>
          <w:p w14:paraId="49855218">
            <w:pPr>
              <w:pStyle w:val="9"/>
              <w:rPr>
                <w:sz w:val="26"/>
                <w:szCs w:val="26"/>
                <w:lang w:eastAsia="ru-RU" w:bidi="ar-SA"/>
              </w:rPr>
            </w:pPr>
            <w:r>
              <w:rPr>
                <w:sz w:val="26"/>
                <w:szCs w:val="26"/>
                <w:lang w:eastAsia="ru-RU" w:bidi="ar-SA"/>
              </w:rPr>
              <w:t>ИНН 771541343610</w:t>
            </w:r>
          </w:p>
          <w:p w14:paraId="7E4CE5DA">
            <w:pPr>
              <w:pStyle w:val="9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ru-RU" w:bidi="ar-SA"/>
              </w:rPr>
              <w:t>Kornilov.A.D@yandex.ru</w:t>
            </w:r>
          </w:p>
        </w:tc>
      </w:tr>
    </w:tbl>
    <w:p w14:paraId="1AF7AC20">
      <w:pPr>
        <w:pStyle w:val="7"/>
        <w:jc w:val="right"/>
        <w:rPr>
          <w:sz w:val="26"/>
          <w:szCs w:val="26"/>
        </w:rPr>
      </w:pPr>
    </w:p>
    <w:p w14:paraId="3CA5353E">
      <w:pPr>
        <w:pStyle w:val="7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14:paraId="359C2CE7">
      <w:pPr>
        <w:pStyle w:val="7"/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по делу № РНП-29949/25 о рассмотрении сведений</w:t>
      </w:r>
    </w:p>
    <w:p w14:paraId="23277957">
      <w:pPr>
        <w:pStyle w:val="7"/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14:paraId="4D9370BA">
      <w:pPr>
        <w:pStyle w:val="7"/>
        <w:jc w:val="center"/>
        <w:rPr>
          <w:color w:val="000000"/>
          <w:sz w:val="26"/>
          <w:szCs w:val="26"/>
          <w:shd w:val="clear" w:color="auto" w:fill="FFFFFF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2"/>
      </w:tblGrid>
      <w:tr w14:paraId="46308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0BA524A4">
            <w:pPr>
              <w:pStyle w:val="7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18.08.2025</w:t>
            </w:r>
          </w:p>
        </w:tc>
        <w:tc>
          <w:tcPr>
            <w:tcW w:w="4672" w:type="dxa"/>
          </w:tcPr>
          <w:p w14:paraId="0FEFFBB3">
            <w:pPr>
              <w:pStyle w:val="7"/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Москва</w:t>
            </w:r>
          </w:p>
        </w:tc>
      </w:tr>
    </w:tbl>
    <w:p w14:paraId="01758097">
      <w:pPr>
        <w:pStyle w:val="7"/>
        <w:ind w:right="-28" w:firstLine="720"/>
        <w:jc w:val="both"/>
        <w:rPr>
          <w:rFonts w:cs="Times New Roman"/>
          <w:sz w:val="26"/>
          <w:szCs w:val="26"/>
        </w:rPr>
      </w:pPr>
    </w:p>
    <w:p w14:paraId="363C9590">
      <w:pPr>
        <w:pStyle w:val="7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Комиссия),</w:t>
      </w:r>
    </w:p>
    <w:p w14:paraId="03FC050A">
      <w:pPr>
        <w:pStyle w:val="7"/>
        <w:ind w:firstLine="720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 отсутствие представителей </w:t>
      </w:r>
      <w:r>
        <w:rPr>
          <w:rFonts w:eastAsia="Times New Roman" w:cs="Times New Roman"/>
          <w:sz w:val="26"/>
          <w:szCs w:val="26"/>
          <w:lang w:eastAsia="ru-RU"/>
        </w:rPr>
        <w:t>Государственного казенного учреждения Московской области «Московская областная противопожарно-спасательная служба»</w:t>
      </w:r>
      <w:r>
        <w:rPr>
          <w:rFonts w:cs="Times New Roman"/>
          <w:sz w:val="26"/>
          <w:szCs w:val="26"/>
        </w:rPr>
        <w:t xml:space="preserve"> (далее – Заказчик), в присутствии представителей </w:t>
      </w:r>
      <w:r>
        <w:rPr>
          <w:rFonts w:eastAsia="Times New Roman" w:cs="Times New Roman"/>
          <w:sz w:val="26"/>
          <w:szCs w:val="26"/>
          <w:lang w:eastAsia="ru-RU"/>
        </w:rPr>
        <w:t>Корнилова Антона Денисовича</w:t>
      </w:r>
      <w:r>
        <w:rPr>
          <w:rFonts w:cs="Times New Roman"/>
          <w:i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(далее – Участник),</w:t>
      </w:r>
    </w:p>
    <w:p w14:paraId="06959F2E">
      <w:pPr>
        <w:pStyle w:val="7"/>
        <w:ind w:firstLine="720"/>
        <w:jc w:val="both"/>
        <w:rPr>
          <w:sz w:val="26"/>
          <w:szCs w:val="26"/>
          <w:shd w:val="clear" w:color="auto" w:fill="FFFFFF"/>
        </w:rPr>
      </w:pPr>
      <w:r>
        <w:rPr>
          <w:rFonts w:cs="Times New Roman"/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rFonts w:cs="Times New Roman"/>
          <w:sz w:val="26"/>
          <w:szCs w:val="26"/>
          <w:shd w:val="clear" w:color="auto" w:fill="FFFFFF"/>
        </w:rPr>
        <w:t xml:space="preserve">в отношении </w:t>
      </w:r>
      <w:r>
        <w:rPr>
          <w:rFonts w:cs="Times New Roman"/>
          <w:iCs/>
          <w:sz w:val="26"/>
          <w:szCs w:val="26"/>
          <w:shd w:val="clear" w:color="auto" w:fill="FFFFFF"/>
        </w:rPr>
        <w:t>Участника</w:t>
      </w:r>
      <w:r>
        <w:rPr>
          <w:rFonts w:cs="Times New Roman"/>
          <w:iCs/>
          <w:sz w:val="26"/>
          <w:szCs w:val="26"/>
          <w:shd w:val="clear" w:color="auto" w:fill="FFFFFF"/>
        </w:rPr>
        <w:br w:type="textWrapping"/>
      </w:r>
      <w:r>
        <w:rPr>
          <w:rFonts w:cs="Times New Roman"/>
          <w:sz w:val="26"/>
          <w:szCs w:val="26"/>
          <w:shd w:val="clear" w:color="auto" w:fill="FFFFFF"/>
        </w:rPr>
        <w:t xml:space="preserve">о включении в реестр недобросовестных поставщиков </w:t>
      </w:r>
      <w:r>
        <w:rPr>
          <w:sz w:val="26"/>
          <w:szCs w:val="26"/>
          <w:shd w:val="clear" w:color="auto" w:fill="FFFFFF"/>
        </w:rPr>
        <w:t xml:space="preserve">по факту уклонения Участника </w:t>
      </w:r>
      <w:r>
        <w:rPr>
          <w:rFonts w:eastAsia="Times New Roman"/>
          <w:sz w:val="26"/>
          <w:szCs w:val="26"/>
          <w:lang w:eastAsia="ru-RU"/>
        </w:rPr>
        <w:t xml:space="preserve">от заключения контракта на </w:t>
      </w:r>
      <w:r>
        <w:rPr>
          <w:rFonts w:eastAsia="Times New Roman" w:cs="Times New Roman"/>
          <w:sz w:val="26"/>
          <w:szCs w:val="26"/>
          <w:lang w:eastAsia="ru-RU"/>
        </w:rPr>
        <w:t>поставку рукавов пожарных напорных в скатке, оборудованных пожарными соединительными головками ГР-150 (извещение № 0148500001125000030</w:t>
      </w:r>
      <w:r>
        <w:rPr>
          <w:rFonts w:eastAsia="Times New Roman"/>
          <w:sz w:val="26"/>
          <w:szCs w:val="26"/>
          <w:lang w:eastAsia="ru-RU"/>
        </w:rPr>
        <w:t>) (далее – Аукцион)</w:t>
      </w:r>
      <w:r>
        <w:rPr>
          <w:rFonts w:cs="Times New Roman"/>
          <w:sz w:val="26"/>
          <w:szCs w:val="26"/>
          <w:shd w:val="clear" w:color="auto" w:fill="FFFFFF"/>
        </w:rPr>
        <w:t>,</w:t>
      </w:r>
    </w:p>
    <w:p w14:paraId="4BC24BB5">
      <w:pPr>
        <w:pStyle w:val="7"/>
        <w:ind w:firstLine="720"/>
        <w:jc w:val="both"/>
        <w:rPr>
          <w:rFonts w:cs="Times New Roman"/>
          <w:sz w:val="26"/>
          <w:szCs w:val="26"/>
          <w:shd w:val="clear" w:color="auto" w:fill="FFFFFF"/>
        </w:rPr>
      </w:pPr>
    </w:p>
    <w:p w14:paraId="2FB34039">
      <w:pPr>
        <w:pStyle w:val="11"/>
        <w:spacing w:after="0"/>
        <w:jc w:val="center"/>
        <w:rPr>
          <w:sz w:val="26"/>
          <w:szCs w:val="26"/>
        </w:rPr>
      </w:pPr>
      <w:r>
        <w:rPr>
          <w:rStyle w:val="14"/>
          <w:rFonts w:eastAsia="Courier New"/>
          <w:b/>
          <w:color w:val="000000"/>
          <w:szCs w:val="26"/>
          <w:lang w:eastAsia="ru-RU" w:bidi="ar-SA"/>
        </w:rPr>
        <w:t>УСТАНОВИЛА:</w:t>
      </w:r>
    </w:p>
    <w:p w14:paraId="5A0B3BC6">
      <w:pPr>
        <w:pStyle w:val="11"/>
        <w:spacing w:after="0"/>
        <w:jc w:val="center"/>
        <w:rPr>
          <w:b/>
          <w:color w:val="000000"/>
          <w:sz w:val="26"/>
          <w:szCs w:val="26"/>
        </w:rPr>
      </w:pPr>
    </w:p>
    <w:p w14:paraId="51B5053D">
      <w:pPr>
        <w:pStyle w:val="1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14:paraId="13F99273">
      <w:pPr>
        <w:pStyle w:val="1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Заказчиком 18.07.2025 на сайте Единой информационной системы в сфере закупок www.zakupki.gov.ru (далее – ЕИС) размещено извещение о проведении Аукциона с начальной (максимальной) ценой контракта 15 500 000,00 рублей.</w:t>
      </w:r>
    </w:p>
    <w:p w14:paraId="7FF7856C">
      <w:pPr>
        <w:pStyle w:val="10"/>
        <w:ind w:firstLine="709"/>
        <w:jc w:val="both"/>
        <w:outlineLvl w:val="1"/>
        <w:rPr>
          <w:sz w:val="26"/>
          <w:szCs w:val="26"/>
        </w:rPr>
      </w:pPr>
      <w:r>
        <w:rPr>
          <w:rFonts w:cs="Times New Roman"/>
          <w:sz w:val="26"/>
          <w:szCs w:val="26"/>
        </w:rPr>
        <w:t>Извещением о проведении</w:t>
      </w:r>
      <w:r>
        <w:rPr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Аукциона установлено требование</w:t>
      </w:r>
      <w:r>
        <w:rPr>
          <w:rFonts w:cs="Times New Roman"/>
          <w:sz w:val="26"/>
          <w:szCs w:val="26"/>
        </w:rPr>
        <w:br w:type="textWrapping"/>
      </w:r>
      <w:r>
        <w:rPr>
          <w:rFonts w:cs="Times New Roman"/>
          <w:sz w:val="26"/>
          <w:szCs w:val="26"/>
        </w:rPr>
        <w:t>о предоставлении обеспечения исполнения контракта в размере 4 650 000,00 рублей</w:t>
      </w:r>
    </w:p>
    <w:p w14:paraId="597B99AE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>Согласно протоколу подведения итогов определения поставщика (подрядчика, исполнителя) от 30.07.2025 Участник признан победителем Аукциона с ценовым предложением 15 112 500,00 рублей.</w:t>
      </w:r>
    </w:p>
    <w:p w14:paraId="01C5DE51">
      <w:pPr>
        <w:pStyle w:val="1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указанной статьи,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14:paraId="2B758E30">
      <w:pPr>
        <w:pStyle w:val="1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части 3 статьи 51 Закона о контрактной системе не позднее пяти рабочих дней, следующих за днем размещения заказчиком в соответствии с частью 2 данной статьи проекта контракта, участник закупки, с которым заключается контракт, осуществляет одно из следующих действий:</w:t>
      </w:r>
    </w:p>
    <w:p w14:paraId="366A66A8">
      <w:pPr>
        <w:pStyle w:val="1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системе);</w:t>
      </w:r>
    </w:p>
    <w:p w14:paraId="4E9166FF">
      <w:pPr>
        <w:pStyle w:val="1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разногласий;</w:t>
      </w:r>
    </w:p>
    <w:p w14:paraId="48461F6B">
      <w:pPr>
        <w:pStyle w:val="10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Закона о контрактной системе.</w:t>
      </w:r>
    </w:p>
    <w:p w14:paraId="3629BCBB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>Оператором электронной площадки была сформирована карточка контракта, что в свою очередь обеспечило возможность Заказчику направить 30.07.2025 Участнику</w:t>
      </w:r>
      <w:r>
        <w:rPr>
          <w:rFonts w:eastAsia="Times New Roman"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  <w:lang w:eastAsia="zh-CN"/>
        </w:rPr>
        <w:t>проект контракта в установленный законом срок.</w:t>
      </w:r>
    </w:p>
    <w:p w14:paraId="440A2AD6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>В соответствии с частью 3 статьи 51 Закона о контрактной системе 07.08.2025 Участником опубликован протокол разногласий.</w:t>
      </w:r>
    </w:p>
    <w:p w14:paraId="29CD5D07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>Согласно части 4 статьи 51 Закона о контрактной системе 08.08.2025 Заказчиком направлен доработанный проект контракта.</w:t>
      </w:r>
    </w:p>
    <w:p w14:paraId="0D46D4BF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>Срок размещения проекта контракта лицом, имеющим право действовать                    от имени победителя такого аукциона, а также документа, подтверждающего предоставление обеспечения исполнения контракта, истек 11.08.2025.</w:t>
      </w:r>
    </w:p>
    <w:p w14:paraId="2290CE53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14:paraId="5530C911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>На основании изложенного 12.08.2025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14:paraId="3DE5F319">
      <w:pPr>
        <w:autoSpaceDE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zh-CN"/>
        </w:rPr>
      </w:pPr>
      <w:r>
        <w:rPr>
          <w:rFonts w:cs="Times New Roman"/>
          <w:sz w:val="26"/>
          <w:szCs w:val="26"/>
          <w:lang w:eastAsia="zh-CN"/>
        </w:rPr>
        <w:t xml:space="preserve">На заседание Комиссии представитель Участника представил письменные пояснения, согласно которым проект контракта не подписан в регламентированный срок в связи с ошибкой ответственного сотрудника Участника. Вместе с тем, </w:t>
      </w:r>
      <w:r>
        <w:rPr>
          <w:rFonts w:cs="Times New Roman"/>
          <w:sz w:val="26"/>
          <w:szCs w:val="26"/>
        </w:rPr>
        <w:t>у Участника отсутствовало намерение уклониться от заключения контракта, что подтверждается получением независимой гарантии от 07.08.2025 № 7110599247.</w:t>
      </w:r>
    </w:p>
    <w:p w14:paraId="3B296C76">
      <w:pPr>
        <w:pStyle w:val="10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16834229">
      <w:pPr>
        <w:pStyle w:val="10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Включение сведений о хозяйствующем субъекте в реестр недобросовестных поставщиков служит исключительной, специальной мерой ответственности, требующей достаточных оснований.</w:t>
      </w:r>
    </w:p>
    <w:p w14:paraId="42455328">
      <w:pPr>
        <w:pStyle w:val="10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неосторожности, когда участник открытой конкурентной процедуры по небрежности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14:paraId="263B09BD">
      <w:pPr>
        <w:pStyle w:val="10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14:paraId="68AC76AF">
      <w:pPr>
        <w:pStyle w:val="10"/>
        <w:spacing w:line="252" w:lineRule="auto"/>
        <w:ind w:firstLine="71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Законом о контрактной системе, Правилами ведения реестра</w:t>
      </w:r>
    </w:p>
    <w:p w14:paraId="347196C3">
      <w:pPr>
        <w:pStyle w:val="12"/>
        <w:spacing w:before="0" w:after="0" w:line="240" w:lineRule="auto"/>
        <w:rPr>
          <w:rStyle w:val="15"/>
          <w:rFonts w:eastAsia="Courier New"/>
          <w:b/>
          <w:color w:val="000000"/>
          <w:lang w:eastAsia="ru-RU" w:bidi="ar-SA"/>
        </w:rPr>
      </w:pPr>
    </w:p>
    <w:p w14:paraId="292E35A9">
      <w:pPr>
        <w:pStyle w:val="12"/>
        <w:spacing w:before="0" w:after="0" w:line="240" w:lineRule="auto"/>
        <w:jc w:val="center"/>
      </w:pPr>
      <w:r>
        <w:rPr>
          <w:rStyle w:val="15"/>
          <w:rFonts w:eastAsia="Courier New"/>
          <w:b/>
          <w:color w:val="000000"/>
          <w:lang w:eastAsia="ru-RU" w:bidi="ar-SA"/>
        </w:rPr>
        <w:t>РЕШИЛА:</w:t>
      </w:r>
    </w:p>
    <w:p w14:paraId="79DBFB0C">
      <w:pPr>
        <w:pStyle w:val="12"/>
        <w:spacing w:before="0" w:after="0" w:line="240" w:lineRule="auto"/>
        <w:jc w:val="center"/>
      </w:pPr>
    </w:p>
    <w:p w14:paraId="716A5A9A">
      <w:pPr>
        <w:pStyle w:val="10"/>
        <w:tabs>
          <w:tab w:val="left" w:pos="1134"/>
        </w:tabs>
        <w:ind w:firstLine="709"/>
        <w:jc w:val="both"/>
        <w:rPr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>
        <w:rPr>
          <w:bCs/>
          <w:sz w:val="26"/>
          <w:szCs w:val="26"/>
        </w:rPr>
        <w:t>Корнилова Антона Денисовича (ОГРНИП: 325774600101785, ИНН: 771541343610, Дата присвоения ОГРНИП: 13.02.2025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14:paraId="0FE2687D">
      <w:pPr>
        <w:pStyle w:val="10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14:paraId="7A45E851">
      <w:pPr>
        <w:pStyle w:val="10"/>
        <w:tabs>
          <w:tab w:val="left" w:pos="1134"/>
        </w:tabs>
        <w:ind w:firstLine="710"/>
        <w:jc w:val="both"/>
        <w:rPr>
          <w:rFonts w:cs="Times New Roman"/>
          <w:sz w:val="26"/>
          <w:szCs w:val="26"/>
          <w:shd w:val="clear" w:color="auto" w:fill="FFFFFF"/>
        </w:rPr>
      </w:pPr>
    </w:p>
    <w:sectPr>
      <w:headerReference r:id="rId5" w:type="default"/>
      <w:pgSz w:w="11906" w:h="16838"/>
      <w:pgMar w:top="851" w:right="851" w:bottom="851" w:left="1701" w:header="720" w:footer="403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E7093">
    <w:pPr>
      <w:pStyle w:val="5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>
      <w:rPr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6E3"/>
    <w:rsid w:val="000828EA"/>
    <w:rsid w:val="000848DD"/>
    <w:rsid w:val="00103B43"/>
    <w:rsid w:val="00171591"/>
    <w:rsid w:val="001865CA"/>
    <w:rsid w:val="00201861"/>
    <w:rsid w:val="00243597"/>
    <w:rsid w:val="002457A6"/>
    <w:rsid w:val="00296727"/>
    <w:rsid w:val="00391E88"/>
    <w:rsid w:val="00393F8B"/>
    <w:rsid w:val="003B00B5"/>
    <w:rsid w:val="003E26E3"/>
    <w:rsid w:val="00430FA6"/>
    <w:rsid w:val="004B3766"/>
    <w:rsid w:val="004F71B7"/>
    <w:rsid w:val="00564E82"/>
    <w:rsid w:val="00584BBE"/>
    <w:rsid w:val="005937AF"/>
    <w:rsid w:val="005E2D93"/>
    <w:rsid w:val="005F2DFE"/>
    <w:rsid w:val="00662000"/>
    <w:rsid w:val="0068073F"/>
    <w:rsid w:val="007264FF"/>
    <w:rsid w:val="0078036C"/>
    <w:rsid w:val="00803D5F"/>
    <w:rsid w:val="00826C7D"/>
    <w:rsid w:val="008D2074"/>
    <w:rsid w:val="0095715E"/>
    <w:rsid w:val="00996F1F"/>
    <w:rsid w:val="009B113A"/>
    <w:rsid w:val="009D28A6"/>
    <w:rsid w:val="00A17A49"/>
    <w:rsid w:val="00AD4247"/>
    <w:rsid w:val="00B265FE"/>
    <w:rsid w:val="00B902B4"/>
    <w:rsid w:val="00B9392A"/>
    <w:rsid w:val="00C636FC"/>
    <w:rsid w:val="00C92F41"/>
    <w:rsid w:val="00CB5646"/>
    <w:rsid w:val="00D31E4D"/>
    <w:rsid w:val="00E34B0B"/>
    <w:rsid w:val="00E45312"/>
    <w:rsid w:val="00E5100C"/>
    <w:rsid w:val="00EE3E10"/>
    <w:rsid w:val="00EF4DEF"/>
    <w:rsid w:val="00F407B6"/>
    <w:rsid w:val="00FA17F0"/>
    <w:rsid w:val="7CF2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13"/>
    <w:qFormat/>
    <w:uiPriority w:val="0"/>
    <w:pPr>
      <w:suppressLineNumbers/>
      <w:tabs>
        <w:tab w:val="center" w:pos="4677"/>
        <w:tab w:val="right" w:pos="9355"/>
      </w:tabs>
    </w:p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8">
    <w:name w:val="Frame contents"/>
    <w:basedOn w:val="1"/>
    <w:qFormat/>
    <w:uiPriority w:val="0"/>
    <w:pPr>
      <w:spacing w:after="120"/>
    </w:pPr>
  </w:style>
  <w:style w:type="paragraph" w:customStyle="1" w:styleId="9">
    <w:name w:val="Table Contents"/>
    <w:basedOn w:val="7"/>
    <w:qFormat/>
    <w:uiPriority w:val="0"/>
    <w:pPr>
      <w:suppressLineNumbers/>
    </w:pPr>
  </w:style>
  <w:style w:type="paragraph" w:customStyle="1" w:styleId="10">
    <w:name w:val="Standard (user)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11">
    <w:name w:val="Text body (user)"/>
    <w:basedOn w:val="10"/>
    <w:qFormat/>
    <w:uiPriority w:val="0"/>
    <w:pPr>
      <w:spacing w:after="120"/>
    </w:pPr>
  </w:style>
  <w:style w:type="paragraph" w:customStyle="1" w:styleId="12">
    <w:name w:val="Заголовок №1"/>
    <w:basedOn w:val="10"/>
    <w:qFormat/>
    <w:uiPriority w:val="0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character" w:customStyle="1" w:styleId="13">
    <w:name w:val="Верхний колонтитул Знак"/>
    <w:basedOn w:val="2"/>
    <w:link w:val="5"/>
    <w:qFormat/>
    <w:uiPriority w:val="0"/>
    <w:rPr>
      <w:rFonts w:ascii="Times New Roman" w:hAnsi="Times New Roman" w:eastAsia="SimSun" w:cs="Mangal"/>
      <w:kern w:val="3"/>
      <w:sz w:val="24"/>
      <w:szCs w:val="24"/>
      <w:lang w:eastAsia="zh-CN" w:bidi="hi-IN"/>
    </w:rPr>
  </w:style>
  <w:style w:type="character" w:customStyle="1" w:styleId="14">
    <w:name w:val="Основной текст Знак"/>
    <w:qFormat/>
    <w:uiPriority w:val="0"/>
    <w:rPr>
      <w:rFonts w:ascii="Times New Roman" w:hAnsi="Times New Roman" w:eastAsia="Times New Roman" w:cs="Times New Roman"/>
      <w:sz w:val="26"/>
      <w:shd w:val="clear" w:color="auto" w:fill="FFFFFF"/>
    </w:rPr>
  </w:style>
  <w:style w:type="character" w:customStyle="1" w:styleId="15">
    <w:name w:val="Заголовок №1_"/>
    <w:qFormat/>
    <w:uiPriority w:val="0"/>
    <w:rPr>
      <w:rFonts w:ascii="Times New Roman" w:hAnsi="Times New Roman" w:eastAsia="Times New Roman" w:cs="Times New Roman"/>
      <w:sz w:val="26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ED907-51E6-4EF0-973A-B7855F90A5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1058</Words>
  <Characters>6034</Characters>
  <Lines>50</Lines>
  <Paragraphs>14</Paragraphs>
  <TotalTime>295</TotalTime>
  <ScaleCrop>false</ScaleCrop>
  <LinksUpToDate>false</LinksUpToDate>
  <CharactersWithSpaces>7078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2025-08-19T07:00:00Z</dcterms:created>
  <dc:creator>Кочетов Степан Сергеевич</dc:creator>
  <cp:lastModifiedBy>79100</cp:lastModifiedBy>
  <dcterms:modified xsi:type="dcterms:W3CDTF">2025-12-16T19:49:23Z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BF16DD974F234E8A89AB63DAB98265D4_13</vt:lpwstr>
  </property>
</Properties>
</file>