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4E67" w:rsidRDefault="0066702A">
      <w:pPr>
        <w:spacing w:after="12"/>
        <w:ind w:left="722" w:right="709" w:hanging="10"/>
        <w:jc w:val="center"/>
      </w:pPr>
      <w:proofErr w:type="gramStart"/>
      <w:r>
        <w:rPr>
          <w:b/>
        </w:rPr>
        <w:t>Р</w:t>
      </w:r>
      <w:proofErr w:type="gramEnd"/>
      <w:r>
        <w:rPr>
          <w:b/>
        </w:rPr>
        <w:t xml:space="preserve"> Е Ш Е Н И Е  РНП  № 64-90</w:t>
      </w:r>
    </w:p>
    <w:p w:rsidR="00564E67" w:rsidRDefault="0066702A">
      <w:pPr>
        <w:spacing w:after="0"/>
        <w:ind w:left="10" w:hanging="10"/>
        <w:jc w:val="center"/>
      </w:pPr>
      <w:r>
        <w:rPr>
          <w:b/>
        </w:rPr>
        <w:t>об отказе во включении информации о недобросовестном поставщике в реестр недобросовестных поставщиков</w:t>
      </w:r>
    </w:p>
    <w:p w:rsidR="00564E67" w:rsidRDefault="0066702A">
      <w:pPr>
        <w:spacing w:after="306"/>
        <w:ind w:left="78" w:firstLine="0"/>
      </w:pPr>
      <w:r>
        <w:t>15 апреля 2026 года                                                                                             г. Саратов</w:t>
      </w:r>
    </w:p>
    <w:p w:rsidR="00564E67" w:rsidRDefault="0066702A">
      <w:pPr>
        <w:ind w:left="0"/>
      </w:pPr>
      <w:r>
        <w:t>Комиссия Управления Федеральной антимонопольной службы по Саратовской области по контролю в сфере закупок товаров, работ, услуг для обеспечения государственных и муниципальных нужд (далее – Комиссия) в составе:</w:t>
      </w:r>
    </w:p>
    <w:p w:rsidR="00564E67" w:rsidRDefault="0066702A" w:rsidP="0066702A">
      <w:pPr>
        <w:spacing w:after="1661"/>
        <w:ind w:left="0"/>
      </w:pPr>
      <w:r>
        <w:t xml:space="preserve">рассмотрев информацию, представленную </w:t>
      </w:r>
      <w:bookmarkStart w:id="0" w:name="_GoBack"/>
      <w:r>
        <w:t>Администрацией муниципального образования «Город Саратов»</w:t>
      </w:r>
      <w:bookmarkEnd w:id="0"/>
      <w:r>
        <w:t xml:space="preserve"> о включении ИП </w:t>
      </w:r>
      <w:proofErr w:type="spellStart"/>
      <w:r>
        <w:t>Кривохина</w:t>
      </w:r>
      <w:proofErr w:type="spellEnd"/>
      <w:r>
        <w:t xml:space="preserve"> А.Б. в реестр недобросовестных поставщиков в связи с уклонением от заключения контракта при проведении запроса котировок в электронной форме № 0360300203326000017 «Поставка конвертов почтовых бумажных» (далее Информация), </w:t>
      </w:r>
    </w:p>
    <w:p w:rsidR="00564E67" w:rsidRDefault="0066702A">
      <w:pPr>
        <w:spacing w:after="306"/>
        <w:ind w:left="722" w:hanging="10"/>
        <w:jc w:val="center"/>
      </w:pPr>
      <w:r>
        <w:rPr>
          <w:b/>
        </w:rPr>
        <w:t>УСТАНОВИЛА:</w:t>
      </w:r>
    </w:p>
    <w:p w:rsidR="00564E67" w:rsidRDefault="0066702A">
      <w:pPr>
        <w:ind w:left="0"/>
      </w:pPr>
      <w:r>
        <w:t xml:space="preserve">10.04.2026 в Саратовское УФАС России поступила информация Администрации муниципального образования «Город Саратов» о включении ИП </w:t>
      </w:r>
      <w:proofErr w:type="spellStart"/>
      <w:r>
        <w:t>Кривохина</w:t>
      </w:r>
      <w:proofErr w:type="spellEnd"/>
      <w:r>
        <w:t xml:space="preserve"> А.Б. в реестр недобросовестных поставщиков в связи с уклонением от заключения контракта при проведении запроса котировок в электронной форме № 0360300203326000017 «Поставка конвертов почтовых бумажных» (далее – Запрос котировок).</w:t>
      </w:r>
    </w:p>
    <w:p w:rsidR="00564E67" w:rsidRDefault="0066702A">
      <w:pPr>
        <w:spacing w:after="0" w:line="238" w:lineRule="auto"/>
        <w:ind w:left="-15" w:right="11"/>
      </w:pPr>
      <w:r>
        <w:rPr>
          <w:i/>
        </w:rPr>
        <w:t>Изучив представленные информацию и документы, заслушав и исследовав доводы лиц, участвующих в рассмотрении информации о включении в реестр недобросовестных поставщиков и проведя внеплановую проверку, Комиссия пришла к следующим выводам.</w:t>
      </w:r>
    </w:p>
    <w:p w:rsidR="00564E67" w:rsidRDefault="0066702A">
      <w:pPr>
        <w:ind w:left="0"/>
      </w:pPr>
      <w:r>
        <w:t>30.03.2026 в Единой информационной системе в сфере закупок было размещено извещение о проведении Запроса котировок.</w:t>
      </w:r>
    </w:p>
    <w:p w:rsidR="00564E67" w:rsidRDefault="0066702A">
      <w:pPr>
        <w:ind w:left="0"/>
      </w:pPr>
      <w:r>
        <w:t>Заказчиком по данному Запросу котировок является Администрация муниципального образования «Город Саратов» (далее – Заказчик).</w:t>
      </w:r>
    </w:p>
    <w:p w:rsidR="00564E67" w:rsidRDefault="0066702A">
      <w:pPr>
        <w:spacing w:after="0" w:line="259" w:lineRule="auto"/>
        <w:ind w:left="0" w:right="75" w:firstLine="0"/>
        <w:jc w:val="center"/>
      </w:pPr>
      <w:r>
        <w:t xml:space="preserve">Начальная (максимальная) цена контракта составляет 931 967,00 рублей. </w:t>
      </w:r>
    </w:p>
    <w:p w:rsidR="00564E67" w:rsidRDefault="0066702A">
      <w:pPr>
        <w:ind w:left="0"/>
      </w:pPr>
      <w:r>
        <w:t>На основании части 6 статьи 50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заключение контракта по результатам проведения электронного запроса котировок осуществляется в порядке, установленном статьей 51 указанного Федерального закона, с учетом следующих особенностей:</w:t>
      </w:r>
    </w:p>
    <w:p w:rsidR="00564E67" w:rsidRDefault="0066702A">
      <w:pPr>
        <w:numPr>
          <w:ilvl w:val="0"/>
          <w:numId w:val="2"/>
        </w:numPr>
      </w:pPr>
      <w:r>
        <w:t xml:space="preserve">заказчик формирует и размещает в единой информационной системе и на электронной площадке (с использованием единой информационной системы) без </w:t>
      </w:r>
      <w:r>
        <w:lastRenderedPageBreak/>
        <w:t>своей подписи проект контракта не позднее одного рабочего дня, следующего за днем размещения в единой информационной системе протокола подведения итогов определения поставщика (подрядчика, исполнителя);</w:t>
      </w:r>
    </w:p>
    <w:p w:rsidR="00564E67" w:rsidRDefault="0066702A">
      <w:pPr>
        <w:numPr>
          <w:ilvl w:val="0"/>
          <w:numId w:val="2"/>
        </w:numPr>
      </w:pPr>
      <w:r>
        <w:t>участник закупки, с которым заключается контракт, осуществляет действия, предусмотренные пунктом 1 части 3 статьи 51 указанного Федерального закона, не позднее одного рабочего дня, следующего за днем осуществления заказчиком действий в соответствии с пунктом 1 указанной части;</w:t>
      </w:r>
    </w:p>
    <w:p w:rsidR="00564E67" w:rsidRDefault="0066702A">
      <w:pPr>
        <w:numPr>
          <w:ilvl w:val="0"/>
          <w:numId w:val="2"/>
        </w:numPr>
      </w:pPr>
      <w:r>
        <w:t>заказчик осуществляет действия, предусмотренные пунктом 1 части 4 статьи 51 указанного Федерального закона, не позднее одного рабочего дня, следующего за днем осуществления участником закупки, с которым заключается контракт, действий в соответствии с пунктом 2 настоящей части, но не ранее чем через два рабочих дня, следующих за днем размещения в единой информационной системе протокола подведения итогов определения поставщика (подрядчика, исполнителя);</w:t>
      </w:r>
    </w:p>
    <w:p w:rsidR="00564E67" w:rsidRDefault="0066702A">
      <w:pPr>
        <w:numPr>
          <w:ilvl w:val="0"/>
          <w:numId w:val="2"/>
        </w:numPr>
      </w:pPr>
      <w:r>
        <w:t>осуществление действий, предусмотренных пунктом 2 части 2, пунктом 2 части 3, пунктами 2 и 3 части 4 статьи 51 указанного Федерального закона, не допускается.</w:t>
      </w:r>
    </w:p>
    <w:p w:rsidR="00564E67" w:rsidRDefault="0066702A" w:rsidP="0066702A">
      <w:pPr>
        <w:spacing w:after="0" w:line="265" w:lineRule="auto"/>
        <w:ind w:left="10" w:right="-12" w:hanging="10"/>
      </w:pPr>
      <w:r>
        <w:t xml:space="preserve">          В соответствии с протоколом подведения итогов определения поставщика</w:t>
      </w:r>
    </w:p>
    <w:p w:rsidR="00564E67" w:rsidRDefault="0066702A" w:rsidP="0066702A">
      <w:pPr>
        <w:ind w:left="0" w:firstLine="0"/>
      </w:pPr>
      <w:r>
        <w:t>(подрядчика, исполнителя) от 07.04.2026 №ИЗК1 ИП Кривохин А.Б. (далее – ИП, Поставщик) признано победителем Запроса котировок.</w:t>
      </w:r>
    </w:p>
    <w:p w:rsidR="00564E67" w:rsidRDefault="0066702A">
      <w:pPr>
        <w:ind w:left="0"/>
      </w:pPr>
      <w:r>
        <w:t xml:space="preserve">Пунктом 1 части 3 статьи 51 Закона о контрактной системе предусмотрено, что не позднее одного рабочего дня, следующего за днем размещения в единой информационной системе протокола подведения итогов определения поставщика (подрядчика, исполнителя) участник закупки, с которым заключается контракт,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и в единой информационной системе (с использованием электронной площадки, без размещения на официальном сайте)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(за исключением случаев, предусмотренных настоящим Федеральным законом). </w:t>
      </w:r>
    </w:p>
    <w:p w:rsidR="00564E67" w:rsidRDefault="0066702A">
      <w:pPr>
        <w:ind w:left="710" w:firstLine="0"/>
      </w:pPr>
      <w:r>
        <w:t>При этом такой участник закупки:</w:t>
      </w:r>
    </w:p>
    <w:p w:rsidR="00564E67" w:rsidRDefault="0066702A">
      <w:pPr>
        <w:ind w:left="0"/>
      </w:pPr>
      <w:r>
        <w:t>а) в случаях, предусмотренных статьей 37 указанного Федерального закона, одновременно представляет заказчику информацию и документы, предусмотренные указанной статьей;</w:t>
      </w:r>
    </w:p>
    <w:p w:rsidR="00564E67" w:rsidRDefault="0066702A">
      <w:pPr>
        <w:ind w:left="0"/>
      </w:pPr>
      <w:r>
        <w:t>б)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платы, подлежащей внесению за заключение контракта, предложенной таким участником закупки (если по результатам определения поставщика (подрядчика, исполнителя) в соответствии с указанным Федеральным законом определен размер платы, подлежащей внесению участником закупки за заключение контракта).</w:t>
      </w:r>
    </w:p>
    <w:p w:rsidR="00564E67" w:rsidRDefault="0066702A">
      <w:pPr>
        <w:ind w:left="0"/>
      </w:pPr>
      <w:r>
        <w:t>Пунктом 1 части 4 статьи 51 Закона о контрактной системе предусмотрено, что не позднее одного рабочего дня и не ранее чем через два рабочих дня, следующих за днем размещения в единой информационной системе протокола подведения итогов определения поставщика (подрядчика, исполнителя), заказчик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контракт (за исключением случаев, установленных настоящим Федеральным законом, и не ранее срока, предусмотренного частью 1 настоящей статьи) в случае, если участник закупки, с которым заключается контракт, разместил информацию и документы в соответствии с пунктом 1 части 3 указанной статьи. Если по результатам определения поставщика (подрядчика, исполнителя) в соответствии с указанным Федеральным законом определен размер платы, подлежащей внесению участником закупки за заключение контракта, действия, предусмотренные настоящим пунктом, осуществляются заказчиком при условии поступления на счет, на котором в соответствии с законодательством Российской Федерации учитываются операции со средствами, поступающими заказчику, денежных средств в размере платы, подлежащей внесению за заключение контракта, предложенной участником закупки, с которым заключается контракт.</w:t>
      </w:r>
    </w:p>
    <w:p w:rsidR="00564E67" w:rsidRDefault="0066702A">
      <w:pPr>
        <w:ind w:left="0"/>
      </w:pPr>
      <w:r>
        <w:t xml:space="preserve">Пунктом 1 части 6 статьи 51 Закона о контрактной системе установлено, что в случае, если участником закупки, с которым заключается контракт, не выполнены требования, предусмотренные частью 3 статьи 51 Закона о контрактной системе и частью 5 статьи 51 Закона о контрактной системе, такой участник закупки считается уклонившимся от заключения контракта. </w:t>
      </w:r>
    </w:p>
    <w:p w:rsidR="00564E67" w:rsidRDefault="0066702A">
      <w:pPr>
        <w:ind w:left="0"/>
      </w:pPr>
      <w:r>
        <w:t>Заказчик не позднее одного рабочего дня, следующего за днем истечения срока выполнения участником закупки требований, предусмотренных частями 3 и 5 указанной статьи:</w:t>
      </w:r>
    </w:p>
    <w:p w:rsidR="00564E67" w:rsidRDefault="0066702A">
      <w:pPr>
        <w:ind w:left="0"/>
      </w:pPr>
      <w: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sidR="00564E67" w:rsidRDefault="0066702A">
      <w:pPr>
        <w:ind w:left="0"/>
      </w:pPr>
      <w:r>
        <w:t>б) формирует и направляет в соответствии с порядком, предусмотренным частью 10 статьи 104 указанного Федерального закона, в день размещения в единой информационной системе протокола, предусмотренного подпунктом «а» указанного пункта, обращение о включении информации об участнике закупки в реестр недобросовестных поставщиков (подрядчиков, исполнителей);</w:t>
      </w:r>
    </w:p>
    <w:p w:rsidR="00564E67" w:rsidRDefault="0066702A">
      <w:pPr>
        <w:ind w:left="0"/>
      </w:pPr>
      <w:r>
        <w:t>1) оператор электронной площадки не позднее одного часа с момента размещения в соответствии с подпунктом «а» пункта 2 указанной части протокола об уклонении участника закупки от заключения контракта направляет такому участнику закупки уведомление о таком размещении.</w:t>
      </w:r>
    </w:p>
    <w:p w:rsidR="00564E67" w:rsidRDefault="0066702A">
      <w:pPr>
        <w:ind w:left="0"/>
      </w:pPr>
      <w:r>
        <w:t>10.04.2026 Размещен «Протокол признания участника уклонившимся от заключения контракта от 10.04.2026 №ППУ20_1».</w:t>
      </w:r>
    </w:p>
    <w:p w:rsidR="00564E67" w:rsidRDefault="0066702A">
      <w:pPr>
        <w:ind w:left="0"/>
      </w:pPr>
      <w:r>
        <w:t>Из пояснений представителя ИП следует, что при подаче ценовых предложений ИП допустил техническую ошибку (опечатку), понизив цену Контракта, до критически низкой величины 119 885,00 рублей, в то время как начальная (максимальная) цена Контракта составляла 931 967,00 рублей.</w:t>
      </w:r>
    </w:p>
    <w:p w:rsidR="00564E67" w:rsidRDefault="0066702A">
      <w:pPr>
        <w:ind w:left="0"/>
      </w:pPr>
      <w:r>
        <w:t>Заключение Контракта по данной цене сделало бы его исполнение невозможным без прямых убытков для ИП, повлекло бы нарушение сроков и качества поставки, а также создало бы реальную угрозу банкротства и последующего принудительного расторжения Контракта по инициативе Заказчика.</w:t>
      </w:r>
    </w:p>
    <w:p w:rsidR="00564E67" w:rsidRDefault="0066702A">
      <w:pPr>
        <w:ind w:left="0"/>
      </w:pPr>
      <w:r>
        <w:t>07.04.2026 о сложившейся ситуации Поставщик незамедлительно сообщил Заказчику письмом (№ 14/4), в котором указал, что изначально был нацелен на исполнение Контракта в полном объеме, однако возникшая ошибка стала существенным препятствием для надлежащего исполнения Контракта.</w:t>
      </w:r>
    </w:p>
    <w:p w:rsidR="00564E67" w:rsidRDefault="0066702A">
      <w:pPr>
        <w:ind w:left="0"/>
      </w:pPr>
      <w:r>
        <w:t xml:space="preserve">ИП велись подготовительные работы для исполнения контракта, 03.03.2026 были приобретены конверты. </w:t>
      </w:r>
    </w:p>
    <w:p w:rsidR="00564E67" w:rsidRDefault="0066702A">
      <w:pPr>
        <w:ind w:left="0"/>
      </w:pPr>
      <w:r>
        <w:t xml:space="preserve">Указанные обстоятельства подтверждены представленными на заседании Комиссии документами и не свидетельствуют о факте уклонения от заключения контракта. </w:t>
      </w:r>
    </w:p>
    <w:p w:rsidR="00564E67" w:rsidRDefault="0066702A">
      <w:pPr>
        <w:ind w:left="0"/>
      </w:pPr>
      <w:r>
        <w:t xml:space="preserve">В соответствии с частью 2 статьи 104 Закона о контрактной системе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 </w:t>
      </w:r>
    </w:p>
    <w:p w:rsidR="00564E67" w:rsidRDefault="0066702A">
      <w:pPr>
        <w:ind w:left="0"/>
      </w:pPr>
      <w:r>
        <w:t xml:space="preserve">Законодательство о контрактной системе содержит императивное правило, в соответствии с которым уклонение выражается в непредставлении как подписанного проекта контракта, так и обеспечения исполнения контракта, что в свою очередь является основанием для включения участника закупки в реестр недобросовестных поставщиков. </w:t>
      </w:r>
    </w:p>
    <w:p w:rsidR="00564E67" w:rsidRDefault="0066702A">
      <w:pPr>
        <w:ind w:left="0"/>
      </w:pPr>
      <w:r>
        <w:t xml:space="preserve">При этом уклонение от заключения контракта может выражаться как в совершении целенаправленных (умышленных) действий или бездействия, осуществленных с указанной целью, так и в их совершении по неосторожности, когда участник закупки не принимает необходимых мер по соблюдению норм и правил, необходимых для заключения контракта, то есть создает условия, влекущие невозможность подписания контракта. </w:t>
      </w:r>
    </w:p>
    <w:p w:rsidR="00564E67" w:rsidRDefault="0066702A">
      <w:pPr>
        <w:ind w:left="0"/>
      </w:pPr>
      <w:r>
        <w:t>Основанием для включения в реестр недобросовестных поставщиков является только такое уклонение лица от исполнения условий контракта, которое предполагает его недобросовестное поведение, совершение им умышленных действий (бездействия) в противоречие требованиям Закона о контрактной системе.</w:t>
      </w:r>
    </w:p>
    <w:p w:rsidR="00564E67" w:rsidRDefault="0066702A">
      <w:pPr>
        <w:ind w:left="0"/>
      </w:pPr>
      <w:r>
        <w:t>Санкция, вменяемая антимонопольным органом, влечет для участника торгов значительные неблагоприятные последствия, в том числе экономического характера, поскольку в будущем может ограничить права такого участника на участие в торгах по размещению государственных и муниципальных закупок.</w:t>
      </w:r>
    </w:p>
    <w:p w:rsidR="00564E67" w:rsidRDefault="0066702A">
      <w:pPr>
        <w:ind w:left="0"/>
      </w:pPr>
      <w:r>
        <w:t>Такая мера ответственности, как включение в реестр недобросовестных поставщиков, в рассматриваемом случае не отвечает целям реализации ведения реестра, поскольку Общество не имело цели уклониться от заключения контракта.</w:t>
      </w:r>
    </w:p>
    <w:p w:rsidR="00564E67" w:rsidRDefault="0066702A">
      <w:pPr>
        <w:ind w:left="0"/>
      </w:pPr>
      <w:r>
        <w:t>Аналогичная позиция изложена Президиумом Верховного суда Российской Федерации в обзоре судебной практике от 28 июня 2017 года.</w:t>
      </w:r>
    </w:p>
    <w:p w:rsidR="00564E67" w:rsidRDefault="0066702A">
      <w:pPr>
        <w:ind w:left="0"/>
      </w:pPr>
      <w:r>
        <w:t>На основании вышеизложенного, исходя из анализа представленных пояснений и информации, с учетом положения подпункта «б» пункта 14 Правил ведения реестра недобросовестных поставщиков (подрядчиков, исполнителей), утвержденных постановлением Правительства РФ от 30.06.2021 № 1078, у Комиссии Саратовского УФАС России отсутствуют сведения, свидетельствующие о недобросовестности Общества и о его уклонении от заключения контракта.</w:t>
      </w:r>
    </w:p>
    <w:p w:rsidR="00564E67" w:rsidRDefault="0066702A">
      <w:pPr>
        <w:spacing w:after="306"/>
        <w:ind w:left="710" w:firstLine="0"/>
      </w:pPr>
      <w:r>
        <w:t>Комиссия, руководствуясь ст. 104 Закона о контрактной системе,</w:t>
      </w:r>
    </w:p>
    <w:p w:rsidR="00564E67" w:rsidRDefault="0066702A">
      <w:pPr>
        <w:spacing w:after="306"/>
        <w:ind w:left="722" w:hanging="10"/>
        <w:jc w:val="center"/>
      </w:pPr>
      <w:r>
        <w:rPr>
          <w:b/>
        </w:rPr>
        <w:t>РЕШИЛА:</w:t>
      </w:r>
    </w:p>
    <w:p w:rsidR="00564E67" w:rsidRDefault="0066702A">
      <w:pPr>
        <w:ind w:left="0"/>
      </w:pPr>
      <w:r>
        <w:t xml:space="preserve">Информацию, представленную Администрацией муниципального образования «Город Саратов» о включении ИП </w:t>
      </w:r>
      <w:proofErr w:type="spellStart"/>
      <w:r>
        <w:t>Кривохина</w:t>
      </w:r>
      <w:proofErr w:type="spellEnd"/>
      <w:r>
        <w:t xml:space="preserve"> А.Б., в реестр недобросовестных поставщиков не включать.</w:t>
      </w:r>
    </w:p>
    <w:p w:rsidR="00564E67" w:rsidRDefault="0066702A">
      <w:pPr>
        <w:spacing w:after="976" w:line="238" w:lineRule="auto"/>
        <w:ind w:left="-15" w:right="11"/>
      </w:pPr>
      <w:r>
        <w:rPr>
          <w:i/>
        </w:rPr>
        <w:t xml:space="preserve">Настоящее решение может быть обжаловано в судебном порядке в течение трех месяцев со дня его принятия. </w:t>
      </w:r>
    </w:p>
    <w:p w:rsidR="00564E67" w:rsidRDefault="00564E67">
      <w:pPr>
        <w:spacing w:after="0" w:line="239" w:lineRule="auto"/>
        <w:ind w:left="0" w:right="7513" w:firstLine="0"/>
        <w:jc w:val="left"/>
      </w:pPr>
    </w:p>
    <w:sectPr w:rsidR="00564E67">
      <w:footerReference w:type="even" r:id="rId8"/>
      <w:footerReference w:type="default" r:id="rId9"/>
      <w:footerReference w:type="first" r:id="rId10"/>
      <w:pgSz w:w="11906" w:h="16838"/>
      <w:pgMar w:top="1147" w:right="570" w:bottom="1104" w:left="1136"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5D08" w:rsidRDefault="00F55D08">
      <w:pPr>
        <w:spacing w:after="0" w:line="240" w:lineRule="auto"/>
      </w:pPr>
      <w:r>
        <w:separator/>
      </w:r>
    </w:p>
  </w:endnote>
  <w:endnote w:type="continuationSeparator" w:id="0">
    <w:p w:rsidR="00F55D08" w:rsidRDefault="00F55D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4E67" w:rsidRDefault="0066702A">
    <w:pPr>
      <w:spacing w:after="0" w:line="259" w:lineRule="auto"/>
      <w:ind w:left="0" w:firstLine="0"/>
      <w:jc w:val="left"/>
    </w:pPr>
    <w:r>
      <w:rPr>
        <w:sz w:val="24"/>
      </w:rPr>
      <w:t>2026-3772</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4E67" w:rsidRDefault="00564E67">
    <w:pPr>
      <w:spacing w:after="0" w:line="259" w:lineRule="auto"/>
      <w:ind w:left="0" w:firstLine="0"/>
      <w:jc w:val="lef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4E67" w:rsidRDefault="00564E67">
    <w:pPr>
      <w:spacing w:after="160" w:line="259" w:lineRule="auto"/>
      <w:ind w:left="0" w:firstLine="0"/>
      <w:jc w:val="lef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5D08" w:rsidRDefault="00F55D08">
      <w:pPr>
        <w:spacing w:after="0" w:line="240" w:lineRule="auto"/>
      </w:pPr>
      <w:r>
        <w:separator/>
      </w:r>
    </w:p>
  </w:footnote>
  <w:footnote w:type="continuationSeparator" w:id="0">
    <w:p w:rsidR="00F55D08" w:rsidRDefault="00F55D0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C32162"/>
    <w:multiLevelType w:val="hybridMultilevel"/>
    <w:tmpl w:val="CCFEBCCE"/>
    <w:lvl w:ilvl="0" w:tplc="D396AEE4">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3BEB3F4">
      <w:start w:val="1"/>
      <w:numFmt w:val="lowerLetter"/>
      <w:lvlText w:val="%2"/>
      <w:lvlJc w:val="left"/>
      <w:pPr>
        <w:ind w:left="1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C12FAAA">
      <w:start w:val="1"/>
      <w:numFmt w:val="lowerRoman"/>
      <w:lvlText w:val="%3"/>
      <w:lvlJc w:val="left"/>
      <w:pPr>
        <w:ind w:left="2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452CB00">
      <w:start w:val="1"/>
      <w:numFmt w:val="decimal"/>
      <w:lvlText w:val="%4"/>
      <w:lvlJc w:val="left"/>
      <w:pPr>
        <w:ind w:left="3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8C23712">
      <w:start w:val="1"/>
      <w:numFmt w:val="lowerLetter"/>
      <w:lvlText w:val="%5"/>
      <w:lvlJc w:val="left"/>
      <w:pPr>
        <w:ind w:left="3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5D6B9F6">
      <w:start w:val="1"/>
      <w:numFmt w:val="lowerRoman"/>
      <w:lvlText w:val="%6"/>
      <w:lvlJc w:val="left"/>
      <w:pPr>
        <w:ind w:left="4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CDC28EC">
      <w:start w:val="1"/>
      <w:numFmt w:val="decimal"/>
      <w:lvlText w:val="%7"/>
      <w:lvlJc w:val="left"/>
      <w:pPr>
        <w:ind w:left="53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3062C24">
      <w:start w:val="1"/>
      <w:numFmt w:val="lowerLetter"/>
      <w:lvlText w:val="%8"/>
      <w:lvlJc w:val="left"/>
      <w:pPr>
        <w:ind w:left="6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CCCB84">
      <w:start w:val="1"/>
      <w:numFmt w:val="lowerRoman"/>
      <w:lvlText w:val="%9"/>
      <w:lvlJc w:val="left"/>
      <w:pPr>
        <w:ind w:left="68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nsid w:val="7E363819"/>
    <w:multiLevelType w:val="hybridMultilevel"/>
    <w:tmpl w:val="9AD090FC"/>
    <w:lvl w:ilvl="0" w:tplc="AFFC0746">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B42346C">
      <w:start w:val="1"/>
      <w:numFmt w:val="lowerLetter"/>
      <w:lvlText w:val="%2"/>
      <w:lvlJc w:val="left"/>
      <w:pPr>
        <w:ind w:left="1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27EB2B0">
      <w:start w:val="1"/>
      <w:numFmt w:val="lowerRoman"/>
      <w:lvlText w:val="%3"/>
      <w:lvlJc w:val="left"/>
      <w:pPr>
        <w:ind w:left="2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DBCD3D4">
      <w:start w:val="1"/>
      <w:numFmt w:val="decimal"/>
      <w:lvlText w:val="%4"/>
      <w:lvlJc w:val="left"/>
      <w:pPr>
        <w:ind w:left="3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DA83DD6">
      <w:start w:val="1"/>
      <w:numFmt w:val="lowerLetter"/>
      <w:lvlText w:val="%5"/>
      <w:lvlJc w:val="left"/>
      <w:pPr>
        <w:ind w:left="3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642F336">
      <w:start w:val="1"/>
      <w:numFmt w:val="lowerRoman"/>
      <w:lvlText w:val="%6"/>
      <w:lvlJc w:val="left"/>
      <w:pPr>
        <w:ind w:left="4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FF40A28">
      <w:start w:val="1"/>
      <w:numFmt w:val="decimal"/>
      <w:lvlText w:val="%7"/>
      <w:lvlJc w:val="left"/>
      <w:pPr>
        <w:ind w:left="53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2FA4C50">
      <w:start w:val="1"/>
      <w:numFmt w:val="lowerLetter"/>
      <w:lvlText w:val="%8"/>
      <w:lvlJc w:val="left"/>
      <w:pPr>
        <w:ind w:left="6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BBC8650">
      <w:start w:val="1"/>
      <w:numFmt w:val="lowerRoman"/>
      <w:lvlText w:val="%9"/>
      <w:lvlJc w:val="left"/>
      <w:pPr>
        <w:ind w:left="68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4E67"/>
    <w:rsid w:val="00564E67"/>
    <w:rsid w:val="005B7826"/>
    <w:rsid w:val="0064333D"/>
    <w:rsid w:val="0066702A"/>
    <w:rsid w:val="00F55D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3" w:line="249" w:lineRule="auto"/>
      <w:ind w:left="5300" w:firstLine="700"/>
      <w:jc w:val="both"/>
    </w:pPr>
    <w:rPr>
      <w:rFonts w:ascii="Times New Roman" w:eastAsia="Times New Roman" w:hAnsi="Times New Roman" w:cs="Times New Roman"/>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6702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6702A"/>
    <w:rPr>
      <w:rFonts w:ascii="Times New Roman" w:eastAsia="Times New Roman" w:hAnsi="Times New Roman" w:cs="Times New Roman"/>
      <w:color w:val="000000"/>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3" w:line="249" w:lineRule="auto"/>
      <w:ind w:left="5300" w:firstLine="700"/>
      <w:jc w:val="both"/>
    </w:pPr>
    <w:rPr>
      <w:rFonts w:ascii="Times New Roman" w:eastAsia="Times New Roman" w:hAnsi="Times New Roman" w:cs="Times New Roman"/>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6702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6702A"/>
    <w:rPr>
      <w:rFonts w:ascii="Times New Roman" w:eastAsia="Times New Roman" w:hAnsi="Times New Roman" w:cs="Times New Roman"/>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1815</Words>
  <Characters>10347</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Нуриева Марина Николаевна</dc:creator>
  <cp:lastModifiedBy>ThinkPad</cp:lastModifiedBy>
  <cp:revision>2</cp:revision>
  <dcterms:created xsi:type="dcterms:W3CDTF">2026-06-15T07:01:00Z</dcterms:created>
  <dcterms:modified xsi:type="dcterms:W3CDTF">2026-06-15T07:01:00Z</dcterms:modified>
</cp:coreProperties>
</file>