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3DF" w:rsidRPr="00EB749C" w:rsidRDefault="009A23DF" w:rsidP="00C9474B">
      <w:pPr>
        <w:jc w:val="center"/>
        <w:rPr>
          <w:sz w:val="26"/>
          <w:szCs w:val="26"/>
        </w:rPr>
      </w:pPr>
      <w:r w:rsidRPr="00EB749C">
        <w:rPr>
          <w:sz w:val="26"/>
          <w:szCs w:val="26"/>
        </w:rPr>
        <w:t>РЕШЕНИЕ</w:t>
      </w:r>
    </w:p>
    <w:p w:rsidR="009A23DF" w:rsidRPr="00EB749C" w:rsidRDefault="009A23DF" w:rsidP="00C9474B">
      <w:pPr>
        <w:ind w:firstLine="284"/>
        <w:jc w:val="center"/>
        <w:rPr>
          <w:sz w:val="26"/>
          <w:szCs w:val="26"/>
        </w:rPr>
      </w:pPr>
      <w:r w:rsidRPr="00EB749C">
        <w:rPr>
          <w:sz w:val="26"/>
          <w:szCs w:val="26"/>
        </w:rPr>
        <w:t>№ РНП – 23-</w:t>
      </w:r>
      <w:r w:rsidR="00A931F5" w:rsidRPr="00EB749C">
        <w:rPr>
          <w:sz w:val="26"/>
          <w:szCs w:val="26"/>
        </w:rPr>
        <w:t>1</w:t>
      </w:r>
      <w:r w:rsidR="003E0DE3">
        <w:rPr>
          <w:sz w:val="26"/>
          <w:szCs w:val="26"/>
        </w:rPr>
        <w:t>75</w:t>
      </w:r>
      <w:r w:rsidRPr="00EB749C">
        <w:rPr>
          <w:sz w:val="26"/>
          <w:szCs w:val="26"/>
        </w:rPr>
        <w:t>/202</w:t>
      </w:r>
      <w:r w:rsidR="004505E0" w:rsidRPr="00EB749C">
        <w:rPr>
          <w:sz w:val="26"/>
          <w:szCs w:val="26"/>
        </w:rPr>
        <w:t>6</w:t>
      </w:r>
    </w:p>
    <w:p w:rsidR="005622CD" w:rsidRDefault="009A23DF" w:rsidP="00C9474B">
      <w:pPr>
        <w:ind w:firstLine="284"/>
        <w:jc w:val="center"/>
        <w:rPr>
          <w:sz w:val="26"/>
          <w:szCs w:val="26"/>
        </w:rPr>
      </w:pPr>
      <w:r w:rsidRPr="00EB749C">
        <w:rPr>
          <w:sz w:val="26"/>
          <w:szCs w:val="26"/>
        </w:rPr>
        <w:t xml:space="preserve">по делу № </w:t>
      </w:r>
      <w:r w:rsidR="005622CD" w:rsidRPr="005622CD">
        <w:rPr>
          <w:sz w:val="26"/>
          <w:szCs w:val="26"/>
        </w:rPr>
        <w:t>023/10/104-1160/2026</w:t>
      </w:r>
    </w:p>
    <w:p w:rsidR="00874E41" w:rsidRPr="00606B5D" w:rsidRDefault="001E7C52" w:rsidP="00C9474B">
      <w:pPr>
        <w:ind w:firstLine="284"/>
        <w:jc w:val="center"/>
        <w:rPr>
          <w:sz w:val="26"/>
          <w:szCs w:val="26"/>
        </w:rPr>
      </w:pPr>
      <w:r w:rsidRPr="00606B5D">
        <w:rPr>
          <w:sz w:val="26"/>
          <w:szCs w:val="26"/>
        </w:rPr>
        <w:t xml:space="preserve">о проведении внеплановой проверки по рассмотрению </w:t>
      </w:r>
    </w:p>
    <w:p w:rsidR="001E7C52" w:rsidRPr="00606B5D" w:rsidRDefault="001E7C52" w:rsidP="00C9474B">
      <w:pPr>
        <w:ind w:firstLine="284"/>
        <w:jc w:val="center"/>
        <w:rPr>
          <w:sz w:val="26"/>
          <w:szCs w:val="26"/>
        </w:rPr>
      </w:pPr>
      <w:r w:rsidRPr="00606B5D">
        <w:rPr>
          <w:sz w:val="26"/>
          <w:szCs w:val="26"/>
        </w:rPr>
        <w:t>факта одностороннего отказа участника закупки от заключения контракта</w:t>
      </w:r>
    </w:p>
    <w:p w:rsidR="001E7C52" w:rsidRPr="00606B5D" w:rsidRDefault="001E7C52" w:rsidP="00C9474B">
      <w:pPr>
        <w:ind w:firstLine="284"/>
        <w:jc w:val="center"/>
        <w:rPr>
          <w:sz w:val="26"/>
          <w:szCs w:val="26"/>
        </w:rPr>
      </w:pPr>
    </w:p>
    <w:p w:rsidR="009A23DF" w:rsidRPr="00606B5D" w:rsidRDefault="003E0DE3" w:rsidP="00C9474B">
      <w:pPr>
        <w:jc w:val="both"/>
        <w:rPr>
          <w:sz w:val="26"/>
          <w:szCs w:val="26"/>
        </w:rPr>
      </w:pPr>
      <w:r>
        <w:rPr>
          <w:sz w:val="26"/>
          <w:szCs w:val="26"/>
        </w:rPr>
        <w:t>19</w:t>
      </w:r>
      <w:r w:rsidR="005C368C">
        <w:rPr>
          <w:sz w:val="26"/>
          <w:szCs w:val="26"/>
        </w:rPr>
        <w:t xml:space="preserve"> марта </w:t>
      </w:r>
      <w:r w:rsidR="009A23DF" w:rsidRPr="00606B5D">
        <w:rPr>
          <w:sz w:val="26"/>
          <w:szCs w:val="26"/>
        </w:rPr>
        <w:t>202</w:t>
      </w:r>
      <w:r w:rsidR="004505E0" w:rsidRPr="00606B5D">
        <w:rPr>
          <w:sz w:val="26"/>
          <w:szCs w:val="26"/>
        </w:rPr>
        <w:t>6</w:t>
      </w:r>
      <w:r w:rsidR="009A23DF" w:rsidRPr="00606B5D">
        <w:rPr>
          <w:sz w:val="26"/>
          <w:szCs w:val="26"/>
        </w:rPr>
        <w:t xml:space="preserve"> года                                                                                    </w:t>
      </w:r>
      <w:r w:rsidR="005C368C">
        <w:rPr>
          <w:sz w:val="26"/>
          <w:szCs w:val="26"/>
        </w:rPr>
        <w:t xml:space="preserve">     </w:t>
      </w:r>
      <w:r w:rsidR="009A23DF" w:rsidRPr="00606B5D">
        <w:rPr>
          <w:sz w:val="26"/>
          <w:szCs w:val="26"/>
        </w:rPr>
        <w:t xml:space="preserve"> г. Краснодар</w:t>
      </w:r>
    </w:p>
    <w:p w:rsidR="009A23DF" w:rsidRPr="00606B5D" w:rsidRDefault="009A23DF" w:rsidP="00C9474B">
      <w:pPr>
        <w:jc w:val="both"/>
        <w:rPr>
          <w:sz w:val="26"/>
          <w:szCs w:val="26"/>
        </w:rPr>
      </w:pPr>
    </w:p>
    <w:p w:rsidR="00874E41" w:rsidRPr="009E53BB" w:rsidRDefault="00874E41" w:rsidP="00C9474B">
      <w:pPr>
        <w:ind w:firstLine="709"/>
        <w:jc w:val="both"/>
        <w:rPr>
          <w:color w:val="000000" w:themeColor="text1"/>
          <w:sz w:val="26"/>
          <w:szCs w:val="26"/>
        </w:rPr>
      </w:pPr>
      <w:r w:rsidRPr="009E53BB">
        <w:rPr>
          <w:color w:val="000000" w:themeColor="text1"/>
          <w:sz w:val="26"/>
          <w:szCs w:val="26"/>
        </w:rPr>
        <w:t xml:space="preserve">рассмотрев сведения, представленные </w:t>
      </w:r>
      <w:r w:rsidR="003E0DE3" w:rsidRPr="009E53BB">
        <w:rPr>
          <w:sz w:val="26"/>
          <w:szCs w:val="26"/>
        </w:rPr>
        <w:t xml:space="preserve">МБУ «Стадион «Спартак» </w:t>
      </w:r>
      <w:r w:rsidRPr="009E53BB">
        <w:rPr>
          <w:color w:val="000000" w:themeColor="text1"/>
          <w:sz w:val="26"/>
          <w:szCs w:val="26"/>
        </w:rPr>
        <w:t xml:space="preserve">о включении в реестр недобросовестных поставщиков (подрядчиков, исполнителей) </w:t>
      </w:r>
      <w:r w:rsidR="00912E7E" w:rsidRPr="009E53BB">
        <w:rPr>
          <w:sz w:val="26"/>
          <w:szCs w:val="26"/>
        </w:rPr>
        <w:t>ООО «</w:t>
      </w:r>
      <w:r w:rsidR="003E0DE3" w:rsidRPr="009E53BB">
        <w:rPr>
          <w:sz w:val="26"/>
          <w:szCs w:val="26"/>
        </w:rPr>
        <w:t>Люмьер</w:t>
      </w:r>
      <w:r w:rsidR="00912E7E" w:rsidRPr="009E53BB">
        <w:rPr>
          <w:sz w:val="26"/>
          <w:szCs w:val="26"/>
        </w:rPr>
        <w:t>»</w:t>
      </w:r>
      <w:r w:rsidR="00706943" w:rsidRPr="009E53BB">
        <w:rPr>
          <w:color w:val="000000" w:themeColor="text1"/>
          <w:sz w:val="26"/>
          <w:szCs w:val="26"/>
        </w:rPr>
        <w:t xml:space="preserve">  </w:t>
      </w:r>
      <w:r w:rsidR="00912E7E" w:rsidRPr="009E53BB">
        <w:rPr>
          <w:color w:val="000000" w:themeColor="text1"/>
          <w:sz w:val="26"/>
          <w:szCs w:val="26"/>
        </w:rPr>
        <w:t xml:space="preserve">по результатам </w:t>
      </w:r>
      <w:r w:rsidR="009E53BB" w:rsidRPr="009E53BB">
        <w:rPr>
          <w:color w:val="000000" w:themeColor="text1"/>
          <w:sz w:val="26"/>
          <w:szCs w:val="26"/>
        </w:rPr>
        <w:t xml:space="preserve">проведения </w:t>
      </w:r>
      <w:r w:rsidR="003E0DE3" w:rsidRPr="009E53BB">
        <w:rPr>
          <w:color w:val="000000" w:themeColor="text1"/>
          <w:sz w:val="26"/>
          <w:szCs w:val="26"/>
        </w:rPr>
        <w:t>электронного аукциона: «Установка опор с прожекторами на стадионе площадью 8658,8 кв. м. по адресу: г. Геленджик, с. Дивноморское, ул. Короленко, сооружение 2/1»</w:t>
      </w:r>
      <w:r w:rsidRPr="009E53BB">
        <w:rPr>
          <w:color w:val="000000" w:themeColor="text1"/>
          <w:sz w:val="26"/>
          <w:szCs w:val="26"/>
        </w:rPr>
        <w:t xml:space="preserve"> (извещение № </w:t>
      </w:r>
      <w:r w:rsidR="00F3694D" w:rsidRPr="009E53BB">
        <w:rPr>
          <w:color w:val="000000" w:themeColor="text1"/>
          <w:sz w:val="26"/>
          <w:szCs w:val="26"/>
        </w:rPr>
        <w:t xml:space="preserve"> </w:t>
      </w:r>
      <w:r w:rsidR="003E0DE3" w:rsidRPr="009E53BB">
        <w:rPr>
          <w:color w:val="000000" w:themeColor="text1"/>
          <w:sz w:val="26"/>
          <w:szCs w:val="26"/>
        </w:rPr>
        <w:t>0118300003725000341</w:t>
      </w:r>
      <w:r w:rsidRPr="009E53BB">
        <w:rPr>
          <w:color w:val="000000" w:themeColor="text1"/>
          <w:sz w:val="26"/>
          <w:szCs w:val="26"/>
        </w:rPr>
        <w:t>),</w:t>
      </w:r>
    </w:p>
    <w:p w:rsidR="00874E41" w:rsidRPr="009E53BB" w:rsidRDefault="00874E41" w:rsidP="00C9474B">
      <w:pPr>
        <w:ind w:firstLine="709"/>
        <w:jc w:val="center"/>
        <w:rPr>
          <w:sz w:val="26"/>
          <w:szCs w:val="26"/>
        </w:rPr>
      </w:pPr>
      <w:r w:rsidRPr="009E53BB">
        <w:rPr>
          <w:sz w:val="26"/>
          <w:szCs w:val="26"/>
        </w:rPr>
        <w:t>УСТАНОВИЛА:</w:t>
      </w:r>
    </w:p>
    <w:p w:rsidR="00874E41" w:rsidRPr="009E53BB" w:rsidRDefault="00874E41" w:rsidP="00C9474B">
      <w:pPr>
        <w:ind w:firstLine="709"/>
        <w:jc w:val="both"/>
        <w:rPr>
          <w:sz w:val="26"/>
          <w:szCs w:val="26"/>
        </w:rPr>
      </w:pPr>
    </w:p>
    <w:p w:rsidR="00874E41" w:rsidRDefault="00874E41" w:rsidP="00C9474B">
      <w:pPr>
        <w:ind w:firstLine="709"/>
        <w:jc w:val="both"/>
        <w:rPr>
          <w:sz w:val="26"/>
          <w:szCs w:val="26"/>
        </w:rPr>
      </w:pPr>
      <w:r w:rsidRPr="009E53BB">
        <w:rPr>
          <w:sz w:val="26"/>
          <w:szCs w:val="26"/>
        </w:rPr>
        <w:t xml:space="preserve">В Управление Федеральной антимонопольной службы по Краснодарскому краю поступили сведения </w:t>
      </w:r>
      <w:r w:rsidR="003E0DE3" w:rsidRPr="009E53BB">
        <w:rPr>
          <w:sz w:val="26"/>
          <w:szCs w:val="26"/>
        </w:rPr>
        <w:t xml:space="preserve">МБУ «Стадион «Спартак» </w:t>
      </w:r>
      <w:r w:rsidR="00912E7E" w:rsidRPr="009E53BB">
        <w:rPr>
          <w:sz w:val="26"/>
          <w:szCs w:val="26"/>
        </w:rPr>
        <w:t xml:space="preserve"> </w:t>
      </w:r>
      <w:r w:rsidRPr="009E53BB">
        <w:rPr>
          <w:sz w:val="26"/>
          <w:szCs w:val="26"/>
        </w:rPr>
        <w:t xml:space="preserve">(далее – Заказчик) о включении в реестр недобросовестных поставщиков (подрядчиков, исполнителей) </w:t>
      </w:r>
      <w:r w:rsidR="00912E7E" w:rsidRPr="009E53BB">
        <w:rPr>
          <w:color w:val="000000" w:themeColor="text1"/>
          <w:sz w:val="26"/>
          <w:szCs w:val="26"/>
        </w:rPr>
        <w:t>ООО «</w:t>
      </w:r>
      <w:r w:rsidR="003E0DE3" w:rsidRPr="009E53BB">
        <w:rPr>
          <w:color w:val="000000" w:themeColor="text1"/>
          <w:sz w:val="26"/>
          <w:szCs w:val="26"/>
        </w:rPr>
        <w:t>Люмьер</w:t>
      </w:r>
      <w:r w:rsidR="00912E7E" w:rsidRPr="009E53BB">
        <w:rPr>
          <w:color w:val="000000" w:themeColor="text1"/>
          <w:sz w:val="26"/>
          <w:szCs w:val="26"/>
        </w:rPr>
        <w:t xml:space="preserve">» </w:t>
      </w:r>
      <w:r w:rsidRPr="009E53BB">
        <w:rPr>
          <w:sz w:val="26"/>
          <w:szCs w:val="26"/>
        </w:rPr>
        <w:t>(далее –</w:t>
      </w:r>
      <w:r w:rsidR="00706943" w:rsidRPr="009E53BB">
        <w:rPr>
          <w:sz w:val="26"/>
          <w:szCs w:val="26"/>
        </w:rPr>
        <w:t xml:space="preserve"> </w:t>
      </w:r>
      <w:r w:rsidR="009E53BB">
        <w:rPr>
          <w:sz w:val="26"/>
          <w:szCs w:val="26"/>
        </w:rPr>
        <w:t>Подрядчик</w:t>
      </w:r>
      <w:r w:rsidR="00343116" w:rsidRPr="009E53BB">
        <w:rPr>
          <w:sz w:val="26"/>
          <w:szCs w:val="26"/>
        </w:rPr>
        <w:t xml:space="preserve">) </w:t>
      </w:r>
      <w:r w:rsidRPr="009E53BB">
        <w:rPr>
          <w:sz w:val="26"/>
          <w:szCs w:val="26"/>
        </w:rPr>
        <w:t>в связи с односторонним отказом Заказчика от исполнения контракта.</w:t>
      </w:r>
    </w:p>
    <w:p w:rsidR="009E53BB" w:rsidRPr="008415A3" w:rsidRDefault="009E53BB" w:rsidP="009E53BB">
      <w:pPr>
        <w:ind w:firstLine="709"/>
        <w:jc w:val="both"/>
        <w:rPr>
          <w:sz w:val="26"/>
          <w:szCs w:val="26"/>
        </w:rPr>
      </w:pPr>
      <w:r w:rsidRPr="009E53BB">
        <w:rPr>
          <w:sz w:val="26"/>
          <w:szCs w:val="26"/>
          <w:shd w:val="clear" w:color="auto" w:fill="FFFFFF"/>
        </w:rPr>
        <w:t>25.07.2025</w:t>
      </w:r>
      <w:r>
        <w:rPr>
          <w:sz w:val="26"/>
          <w:szCs w:val="26"/>
          <w:shd w:val="clear" w:color="auto" w:fill="FFFFFF"/>
        </w:rPr>
        <w:t xml:space="preserve"> </w:t>
      </w:r>
      <w:r w:rsidRPr="008415A3">
        <w:rPr>
          <w:sz w:val="26"/>
          <w:szCs w:val="26"/>
        </w:rPr>
        <w:t xml:space="preserve">на официальном сайте единой информационной системы в сфере закупок размещено извещение № </w:t>
      </w:r>
      <w:r w:rsidRPr="009E53BB">
        <w:rPr>
          <w:color w:val="000000" w:themeColor="text1"/>
          <w:sz w:val="26"/>
          <w:szCs w:val="26"/>
        </w:rPr>
        <w:t>0118300003725000341</w:t>
      </w:r>
      <w:r>
        <w:rPr>
          <w:color w:val="000000" w:themeColor="text1"/>
          <w:sz w:val="26"/>
          <w:szCs w:val="26"/>
        </w:rPr>
        <w:t xml:space="preserve"> </w:t>
      </w:r>
      <w:r w:rsidRPr="008415A3">
        <w:rPr>
          <w:sz w:val="26"/>
          <w:szCs w:val="26"/>
        </w:rPr>
        <w:t xml:space="preserve">о проведении </w:t>
      </w:r>
      <w:r>
        <w:rPr>
          <w:sz w:val="26"/>
          <w:szCs w:val="26"/>
        </w:rPr>
        <w:t>электронного аукциона</w:t>
      </w:r>
      <w:r w:rsidRPr="008415A3">
        <w:rPr>
          <w:sz w:val="26"/>
          <w:szCs w:val="26"/>
        </w:rPr>
        <w:t>.</w:t>
      </w:r>
    </w:p>
    <w:p w:rsidR="009E53BB" w:rsidRPr="008415A3" w:rsidRDefault="009E53BB" w:rsidP="009E53BB">
      <w:pPr>
        <w:ind w:firstLine="709"/>
        <w:jc w:val="both"/>
        <w:rPr>
          <w:sz w:val="26"/>
          <w:szCs w:val="26"/>
          <w:shd w:val="clear" w:color="auto" w:fill="FFFFFF"/>
        </w:rPr>
      </w:pPr>
      <w:r w:rsidRPr="008415A3">
        <w:rPr>
          <w:rFonts w:eastAsiaTheme="minorHAnsi"/>
          <w:sz w:val="26"/>
          <w:szCs w:val="26"/>
          <w:lang w:eastAsia="en-US"/>
        </w:rPr>
        <w:t>Начальная (максимальная) цена контракта -</w:t>
      </w:r>
      <w:r w:rsidRPr="008415A3">
        <w:rPr>
          <w:sz w:val="26"/>
          <w:szCs w:val="26"/>
          <w:shd w:val="clear" w:color="auto" w:fill="FFFFFF"/>
        </w:rPr>
        <w:t xml:space="preserve"> </w:t>
      </w:r>
      <w:r w:rsidRPr="009E53BB">
        <w:rPr>
          <w:sz w:val="26"/>
          <w:szCs w:val="26"/>
          <w:shd w:val="clear" w:color="auto" w:fill="FFFFFF"/>
        </w:rPr>
        <w:t>2 472 013,20</w:t>
      </w:r>
      <w:r>
        <w:rPr>
          <w:sz w:val="26"/>
          <w:szCs w:val="26"/>
          <w:shd w:val="clear" w:color="auto" w:fill="FFFFFF"/>
        </w:rPr>
        <w:t xml:space="preserve"> </w:t>
      </w:r>
      <w:r w:rsidRPr="008415A3">
        <w:rPr>
          <w:sz w:val="26"/>
          <w:szCs w:val="26"/>
          <w:shd w:val="clear" w:color="auto" w:fill="FFFFFF"/>
        </w:rPr>
        <w:t>рублей.</w:t>
      </w:r>
    </w:p>
    <w:p w:rsidR="009E53BB" w:rsidRPr="008415A3" w:rsidRDefault="009E53BB" w:rsidP="009E53BB">
      <w:pPr>
        <w:ind w:firstLine="709"/>
        <w:jc w:val="both"/>
        <w:rPr>
          <w:sz w:val="26"/>
          <w:szCs w:val="26"/>
        </w:rPr>
      </w:pPr>
      <w:r w:rsidRPr="008415A3">
        <w:rPr>
          <w:rFonts w:eastAsiaTheme="minorHAnsi"/>
          <w:sz w:val="26"/>
          <w:szCs w:val="26"/>
          <w:lang w:eastAsia="en-US"/>
        </w:rPr>
        <w:t xml:space="preserve">Протоколом подведения итогов определения поставщика (подрядчика, исполнителя) от </w:t>
      </w:r>
      <w:r w:rsidRPr="009E53BB">
        <w:rPr>
          <w:rFonts w:eastAsiaTheme="minorHAnsi"/>
          <w:sz w:val="26"/>
          <w:szCs w:val="26"/>
          <w:lang w:eastAsia="en-US"/>
        </w:rPr>
        <w:t>07.08.2025 №ИЭА1</w:t>
      </w:r>
      <w:r>
        <w:rPr>
          <w:rFonts w:eastAsiaTheme="minorHAnsi"/>
          <w:sz w:val="26"/>
          <w:szCs w:val="26"/>
          <w:lang w:eastAsia="en-US"/>
        </w:rPr>
        <w:t xml:space="preserve"> </w:t>
      </w:r>
      <w:r w:rsidRPr="008415A3">
        <w:rPr>
          <w:sz w:val="26"/>
          <w:szCs w:val="26"/>
          <w:shd w:val="clear" w:color="auto" w:fill="FFFFFF"/>
        </w:rPr>
        <w:t xml:space="preserve">победителем признано </w:t>
      </w:r>
      <w:r w:rsidRPr="008415A3">
        <w:rPr>
          <w:sz w:val="26"/>
          <w:szCs w:val="26"/>
        </w:rPr>
        <w:t>ООО «</w:t>
      </w:r>
      <w:r>
        <w:rPr>
          <w:sz w:val="26"/>
          <w:szCs w:val="26"/>
        </w:rPr>
        <w:t>Люмьер</w:t>
      </w:r>
      <w:r w:rsidRPr="008415A3">
        <w:rPr>
          <w:sz w:val="26"/>
          <w:szCs w:val="26"/>
        </w:rPr>
        <w:t>».</w:t>
      </w:r>
    </w:p>
    <w:p w:rsidR="009E53BB" w:rsidRPr="008415A3" w:rsidRDefault="009E53BB" w:rsidP="009E53BB">
      <w:pPr>
        <w:ind w:firstLine="709"/>
        <w:jc w:val="both"/>
        <w:rPr>
          <w:sz w:val="26"/>
          <w:szCs w:val="26"/>
        </w:rPr>
      </w:pPr>
      <w:r w:rsidRPr="008415A3">
        <w:rPr>
          <w:sz w:val="26"/>
          <w:szCs w:val="26"/>
        </w:rPr>
        <w:t>В соответствии с ч.1 ст. 51.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874E41" w:rsidRDefault="00874E41" w:rsidP="00C9474B">
      <w:pPr>
        <w:ind w:firstLine="709"/>
        <w:jc w:val="both"/>
        <w:rPr>
          <w:sz w:val="26"/>
          <w:szCs w:val="26"/>
        </w:rPr>
      </w:pPr>
      <w:r w:rsidRPr="009E53BB">
        <w:rPr>
          <w:sz w:val="26"/>
          <w:szCs w:val="26"/>
        </w:rPr>
        <w:t xml:space="preserve">В рамках рассмотрения материалов дела, Комиссия установила, что между Заказчиком и </w:t>
      </w:r>
      <w:r w:rsidR="009E53BB">
        <w:rPr>
          <w:sz w:val="26"/>
          <w:szCs w:val="26"/>
        </w:rPr>
        <w:t>Подрядчик</w:t>
      </w:r>
      <w:r w:rsidRPr="009E53BB">
        <w:rPr>
          <w:sz w:val="26"/>
          <w:szCs w:val="26"/>
        </w:rPr>
        <w:t xml:space="preserve"> заключен контракт от </w:t>
      </w:r>
      <w:r w:rsidR="009E53BB" w:rsidRPr="009E53BB">
        <w:rPr>
          <w:sz w:val="26"/>
          <w:szCs w:val="26"/>
        </w:rPr>
        <w:t xml:space="preserve">20.08.2025 </w:t>
      </w:r>
      <w:r w:rsidRPr="009E53BB">
        <w:rPr>
          <w:sz w:val="26"/>
          <w:szCs w:val="26"/>
        </w:rPr>
        <w:t xml:space="preserve">№ </w:t>
      </w:r>
      <w:r w:rsidR="009E53BB" w:rsidRPr="009E53BB">
        <w:rPr>
          <w:sz w:val="26"/>
          <w:szCs w:val="26"/>
        </w:rPr>
        <w:t>ЭА6-25</w:t>
      </w:r>
      <w:r w:rsidR="00912E7E" w:rsidRPr="009E53BB">
        <w:rPr>
          <w:sz w:val="26"/>
          <w:szCs w:val="26"/>
        </w:rPr>
        <w:t xml:space="preserve"> </w:t>
      </w:r>
      <w:r w:rsidR="009E53BB">
        <w:rPr>
          <w:sz w:val="26"/>
          <w:szCs w:val="26"/>
        </w:rPr>
        <w:t xml:space="preserve">на установку </w:t>
      </w:r>
      <w:r w:rsidR="009E53BB" w:rsidRPr="009E53BB">
        <w:rPr>
          <w:sz w:val="26"/>
          <w:szCs w:val="26"/>
        </w:rPr>
        <w:t>опор с прожекторами на стадионе площадью 8658,8 кв.</w:t>
      </w:r>
      <w:r w:rsidR="009E53BB">
        <w:rPr>
          <w:sz w:val="26"/>
          <w:szCs w:val="26"/>
        </w:rPr>
        <w:t xml:space="preserve"> </w:t>
      </w:r>
      <w:r w:rsidR="009E53BB" w:rsidRPr="009E53BB">
        <w:rPr>
          <w:sz w:val="26"/>
          <w:szCs w:val="26"/>
        </w:rPr>
        <w:t xml:space="preserve">м. по адресу: г. Геленджик, с. Дивноморское, ул. Короленко, сооружение 2/1 </w:t>
      </w:r>
      <w:r w:rsidRPr="009E53BB">
        <w:rPr>
          <w:sz w:val="26"/>
          <w:szCs w:val="26"/>
        </w:rPr>
        <w:t>(далее - Контракт).</w:t>
      </w:r>
    </w:p>
    <w:p w:rsidR="00D90B6E" w:rsidRPr="009E53BB" w:rsidRDefault="00274CA1" w:rsidP="00C9474B">
      <w:pPr>
        <w:ind w:firstLine="709"/>
        <w:jc w:val="both"/>
        <w:rPr>
          <w:sz w:val="26"/>
          <w:szCs w:val="26"/>
        </w:rPr>
      </w:pPr>
      <w:r w:rsidRPr="009E53BB">
        <w:rPr>
          <w:sz w:val="26"/>
          <w:szCs w:val="26"/>
        </w:rPr>
        <w:lastRenderedPageBreak/>
        <w:t xml:space="preserve">Пунктом 1.1. Контракта </w:t>
      </w:r>
      <w:r w:rsidR="009E53BB" w:rsidRPr="009E53BB">
        <w:rPr>
          <w:sz w:val="26"/>
          <w:szCs w:val="26"/>
        </w:rPr>
        <w:t>Подрядчик, являясь победителем (единственным участником) аукциона в электронной форме, обязуется выполнять работы по Установка опор с прожекторами на стадионе площадью 8658,8 кв.</w:t>
      </w:r>
      <w:r w:rsidR="009E53BB">
        <w:rPr>
          <w:sz w:val="26"/>
          <w:szCs w:val="26"/>
        </w:rPr>
        <w:t xml:space="preserve"> </w:t>
      </w:r>
      <w:r w:rsidR="009E53BB" w:rsidRPr="009E53BB">
        <w:rPr>
          <w:sz w:val="26"/>
          <w:szCs w:val="26"/>
        </w:rPr>
        <w:t>м. по адресу: г. Геленджик, с. Дивноморское, ул. Короленко, сооружение 2/1 (далее - работы) в соответствии с приложениями 1, 2, 3 и передать их Заказчику, а Заказчик обязуется принять и оплатить выполненные работы в порядке и размере, установленном настоящим контрактом.</w:t>
      </w:r>
    </w:p>
    <w:p w:rsidR="009E53BB" w:rsidRPr="009E53BB" w:rsidRDefault="00874E41" w:rsidP="00912E7E">
      <w:pPr>
        <w:ind w:firstLine="709"/>
        <w:jc w:val="both"/>
        <w:rPr>
          <w:sz w:val="26"/>
          <w:szCs w:val="26"/>
        </w:rPr>
      </w:pPr>
      <w:r w:rsidRPr="009E53BB">
        <w:rPr>
          <w:sz w:val="26"/>
          <w:szCs w:val="26"/>
        </w:rPr>
        <w:t xml:space="preserve">Пунктом 2.1. Контракта </w:t>
      </w:r>
      <w:r w:rsidR="00274CA1" w:rsidRPr="009E53BB">
        <w:rPr>
          <w:sz w:val="26"/>
          <w:szCs w:val="26"/>
        </w:rPr>
        <w:t xml:space="preserve">цена </w:t>
      </w:r>
      <w:r w:rsidR="009E53BB" w:rsidRPr="009E53BB">
        <w:rPr>
          <w:sz w:val="26"/>
          <w:szCs w:val="26"/>
        </w:rPr>
        <w:t>контракта (стоимость работ) составляет 2 472 013 (два миллиона четыреста семьдесят две тысячи тринадцать) рублей 20 копеек, НДС не предусмотрен.</w:t>
      </w:r>
    </w:p>
    <w:p w:rsidR="00912E7E" w:rsidRPr="009E53BB" w:rsidRDefault="00912E7E" w:rsidP="009E53BB">
      <w:pPr>
        <w:ind w:firstLine="709"/>
        <w:jc w:val="both"/>
        <w:rPr>
          <w:sz w:val="26"/>
          <w:szCs w:val="26"/>
        </w:rPr>
      </w:pPr>
      <w:r w:rsidRPr="009E53BB">
        <w:rPr>
          <w:sz w:val="26"/>
          <w:szCs w:val="26"/>
        </w:rPr>
        <w:t xml:space="preserve">Пунктом 3.1. Контракта </w:t>
      </w:r>
      <w:r w:rsidR="009E53BB" w:rsidRPr="009E53BB">
        <w:rPr>
          <w:sz w:val="26"/>
          <w:szCs w:val="26"/>
        </w:rPr>
        <w:t>срок выполнения работ: со дня заключения контракта по 31 октября 2025 года.</w:t>
      </w:r>
    </w:p>
    <w:p w:rsidR="009E53BB" w:rsidRPr="009E53BB" w:rsidRDefault="009E53BB" w:rsidP="009E53BB">
      <w:pPr>
        <w:ind w:firstLine="709"/>
        <w:jc w:val="both"/>
        <w:rPr>
          <w:sz w:val="26"/>
          <w:szCs w:val="26"/>
        </w:rPr>
      </w:pPr>
      <w:r w:rsidRPr="009E53BB">
        <w:rPr>
          <w:sz w:val="26"/>
          <w:szCs w:val="26"/>
        </w:rPr>
        <w:t>Пунктом 4.4.3. Контракта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w:t>
      </w:r>
    </w:p>
    <w:p w:rsidR="00874E41" w:rsidRPr="009E53BB" w:rsidRDefault="00874E41" w:rsidP="00C9474B">
      <w:pPr>
        <w:ind w:firstLine="709"/>
        <w:jc w:val="both"/>
        <w:rPr>
          <w:sz w:val="26"/>
          <w:szCs w:val="26"/>
        </w:rPr>
      </w:pPr>
      <w:r w:rsidRPr="009E53BB">
        <w:rPr>
          <w:sz w:val="26"/>
          <w:szCs w:val="26"/>
        </w:rPr>
        <w:t>Согласно части 12.1 статьи 95 Федерального закона «О контрактной системе в сфере закупок товаров, работ, услуг для обеспечения государственных и муниципальных нужд» от 05.04.2013 № 44-ФЗ (далее - Закон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74E41" w:rsidRPr="009E53BB" w:rsidRDefault="00874E41" w:rsidP="00C9474B">
      <w:pPr>
        <w:ind w:firstLine="709"/>
        <w:jc w:val="both"/>
        <w:rPr>
          <w:sz w:val="26"/>
          <w:szCs w:val="26"/>
        </w:rPr>
      </w:pPr>
      <w:r w:rsidRPr="009E53BB">
        <w:rPr>
          <w:sz w:val="26"/>
          <w:szCs w:val="26"/>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74E41" w:rsidRPr="009E53BB" w:rsidRDefault="00874E41" w:rsidP="00C9474B">
      <w:pPr>
        <w:ind w:firstLine="709"/>
        <w:jc w:val="both"/>
        <w:rPr>
          <w:sz w:val="26"/>
          <w:szCs w:val="26"/>
        </w:rPr>
      </w:pPr>
      <w:r w:rsidRPr="009E53BB">
        <w:rPr>
          <w:sz w:val="26"/>
          <w:szCs w:val="26"/>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74E41" w:rsidRPr="009E53BB" w:rsidRDefault="00874E41" w:rsidP="00C9474B">
      <w:pPr>
        <w:ind w:firstLine="709"/>
        <w:jc w:val="both"/>
        <w:rPr>
          <w:sz w:val="26"/>
          <w:szCs w:val="26"/>
        </w:rPr>
      </w:pPr>
      <w:r w:rsidRPr="009E53BB">
        <w:rPr>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874E41" w:rsidRPr="009E53BB" w:rsidRDefault="00874E41" w:rsidP="00C9474B">
      <w:pPr>
        <w:ind w:firstLine="709"/>
        <w:jc w:val="both"/>
        <w:rPr>
          <w:sz w:val="26"/>
          <w:szCs w:val="26"/>
        </w:rPr>
      </w:pPr>
      <w:r w:rsidRPr="009E53BB">
        <w:rPr>
          <w:sz w:val="26"/>
          <w:szCs w:val="26"/>
        </w:rPr>
        <w:t>Согласно ч. 13 ст.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874E41" w:rsidRPr="009E53BB" w:rsidRDefault="00874E41" w:rsidP="00C9474B">
      <w:pPr>
        <w:ind w:firstLine="709"/>
        <w:jc w:val="both"/>
        <w:rPr>
          <w:sz w:val="26"/>
          <w:szCs w:val="26"/>
        </w:rPr>
      </w:pPr>
      <w:r w:rsidRPr="009E53BB">
        <w:rPr>
          <w:sz w:val="26"/>
          <w:szCs w:val="26"/>
        </w:rPr>
        <w:t>В силу ст. 309 ГК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874E41" w:rsidRPr="009E53BB" w:rsidRDefault="00874E41" w:rsidP="00C9474B">
      <w:pPr>
        <w:ind w:firstLine="709"/>
        <w:jc w:val="both"/>
        <w:rPr>
          <w:sz w:val="26"/>
          <w:szCs w:val="26"/>
        </w:rPr>
      </w:pPr>
      <w:r w:rsidRPr="009E53BB">
        <w:rPr>
          <w:sz w:val="26"/>
          <w:szCs w:val="26"/>
        </w:rPr>
        <w:lastRenderedPageBreak/>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9E53BB" w:rsidRPr="00E10B6D" w:rsidRDefault="00725523" w:rsidP="00725523">
      <w:pPr>
        <w:ind w:firstLine="709"/>
        <w:jc w:val="both"/>
        <w:rPr>
          <w:sz w:val="26"/>
          <w:szCs w:val="26"/>
        </w:rPr>
      </w:pPr>
      <w:r w:rsidRPr="00E10B6D">
        <w:rPr>
          <w:sz w:val="26"/>
          <w:szCs w:val="26"/>
        </w:rPr>
        <w:t>Из письменных пояснений Заказчика следует, что Подрядчиком работы в соответствии с приложениями № 1-3 Контракта выполнены ненадлежащего качества.</w:t>
      </w:r>
    </w:p>
    <w:p w:rsidR="00725523" w:rsidRPr="00E10B6D" w:rsidRDefault="00725523" w:rsidP="00912E7E">
      <w:pPr>
        <w:ind w:firstLine="709"/>
        <w:jc w:val="both"/>
        <w:rPr>
          <w:sz w:val="26"/>
          <w:szCs w:val="26"/>
        </w:rPr>
      </w:pPr>
      <w:r w:rsidRPr="00E10B6D">
        <w:rPr>
          <w:sz w:val="26"/>
          <w:szCs w:val="26"/>
        </w:rPr>
        <w:t>Заказчиком направлены мотивированные отказы от подписания документов от приемки поставленного товара (выполненной работы, оказанной услуги)  (22.01.2026 № 20/26, от 19.02.2026 № 33/26).</w:t>
      </w:r>
    </w:p>
    <w:p w:rsidR="00725523" w:rsidRPr="00E10B6D" w:rsidRDefault="00725523" w:rsidP="00912E7E">
      <w:pPr>
        <w:ind w:firstLine="709"/>
        <w:jc w:val="both"/>
        <w:rPr>
          <w:sz w:val="26"/>
          <w:szCs w:val="26"/>
        </w:rPr>
      </w:pPr>
      <w:r w:rsidRPr="00E10B6D">
        <w:rPr>
          <w:sz w:val="26"/>
          <w:szCs w:val="26"/>
        </w:rPr>
        <w:t>Заказчиком проведена экспертиза поставленного товара (выполненной работы, оказанной услуги) с привлечением экспертом, экспертных организаций – ООО «Гранат» (письмо от 21.01.2026 № 1), по результатам которой подтверждено нарушение условий Контракта.</w:t>
      </w:r>
    </w:p>
    <w:p w:rsidR="00725523" w:rsidRPr="00E10B6D" w:rsidRDefault="00725523" w:rsidP="00912E7E">
      <w:pPr>
        <w:ind w:firstLine="709"/>
        <w:jc w:val="both"/>
        <w:rPr>
          <w:sz w:val="26"/>
          <w:szCs w:val="26"/>
        </w:rPr>
      </w:pPr>
      <w:r w:rsidRPr="00E10B6D">
        <w:rPr>
          <w:sz w:val="26"/>
          <w:szCs w:val="26"/>
        </w:rPr>
        <w:t>25.02.2026 Заказчик принял решение об одностороннем отказе от исполнения контракта.</w:t>
      </w:r>
    </w:p>
    <w:p w:rsidR="00725523" w:rsidRPr="00E10B6D" w:rsidRDefault="00725523" w:rsidP="00912E7E">
      <w:pPr>
        <w:ind w:firstLine="709"/>
        <w:jc w:val="both"/>
        <w:rPr>
          <w:sz w:val="26"/>
          <w:szCs w:val="26"/>
        </w:rPr>
      </w:pPr>
      <w:r w:rsidRPr="00E10B6D">
        <w:rPr>
          <w:sz w:val="26"/>
          <w:szCs w:val="26"/>
        </w:rPr>
        <w:t>ООО «Люмьер» представил документы и письменные пояснения, согласно которым Подрядчик своевременно приступил к выполнению работ, что подтверждается документом о приемке от 25.12.2025 № 2.</w:t>
      </w:r>
    </w:p>
    <w:p w:rsidR="00725523" w:rsidRDefault="00725523" w:rsidP="00912E7E">
      <w:pPr>
        <w:ind w:firstLine="709"/>
        <w:jc w:val="both"/>
        <w:rPr>
          <w:sz w:val="26"/>
          <w:szCs w:val="26"/>
        </w:rPr>
      </w:pPr>
      <w:r w:rsidRPr="00E10B6D">
        <w:rPr>
          <w:sz w:val="26"/>
          <w:szCs w:val="26"/>
        </w:rPr>
        <w:t xml:space="preserve">22.01.2026 письмом № 20/26 Заказчик направил мотивированный отказ о приемке поставленного товара (выполненной работы, оказанной услуги) с требованием устранить </w:t>
      </w:r>
      <w:r w:rsidR="00E10B6D" w:rsidRPr="00E10B6D">
        <w:rPr>
          <w:sz w:val="26"/>
          <w:szCs w:val="26"/>
        </w:rPr>
        <w:t>выявленные недостатки: заменить заложенные опоры ОГК -12.6 (</w:t>
      </w:r>
      <w:r w:rsidR="00E10B6D" w:rsidRPr="00E10B6D">
        <w:rPr>
          <w:sz w:val="26"/>
          <w:szCs w:val="26"/>
          <w:lang w:val="en-US"/>
        </w:rPr>
        <w:t>d</w:t>
      </w:r>
      <w:r w:rsidR="00E10B6D" w:rsidRPr="00E10B6D">
        <w:rPr>
          <w:sz w:val="26"/>
          <w:szCs w:val="26"/>
        </w:rPr>
        <w:t>/</w:t>
      </w:r>
      <w:r w:rsidR="00E10B6D" w:rsidRPr="00E10B6D">
        <w:rPr>
          <w:sz w:val="26"/>
          <w:szCs w:val="26"/>
          <w:lang w:val="en-US"/>
        </w:rPr>
        <w:t>D</w:t>
      </w:r>
      <w:r w:rsidR="00E10B6D" w:rsidRPr="00E10B6D">
        <w:rPr>
          <w:sz w:val="26"/>
          <w:szCs w:val="26"/>
        </w:rPr>
        <w:t xml:space="preserve">=120/330/4 мм, </w:t>
      </w:r>
      <w:r w:rsidR="00E10B6D" w:rsidRPr="00E10B6D">
        <w:rPr>
          <w:sz w:val="26"/>
          <w:szCs w:val="26"/>
          <w:lang w:val="en-US"/>
        </w:rPr>
        <w:t>h</w:t>
      </w:r>
      <w:r w:rsidR="00E10B6D" w:rsidRPr="00E10B6D">
        <w:rPr>
          <w:sz w:val="26"/>
          <w:szCs w:val="26"/>
        </w:rPr>
        <w:t>=12 м. фл. 530х20 мц. 430х430 отв. 8х35 мм.) на опоры ОГК – 12.0 (</w:t>
      </w:r>
      <w:r w:rsidR="00E10B6D" w:rsidRPr="00E10B6D">
        <w:rPr>
          <w:sz w:val="26"/>
          <w:szCs w:val="26"/>
          <w:lang w:val="en-US"/>
        </w:rPr>
        <w:t>d</w:t>
      </w:r>
      <w:r w:rsidR="00E10B6D" w:rsidRPr="00E10B6D">
        <w:rPr>
          <w:sz w:val="26"/>
          <w:szCs w:val="26"/>
        </w:rPr>
        <w:t>/</w:t>
      </w:r>
      <w:r w:rsidR="00E10B6D" w:rsidRPr="00E10B6D">
        <w:rPr>
          <w:sz w:val="26"/>
          <w:szCs w:val="26"/>
          <w:lang w:val="en-US"/>
        </w:rPr>
        <w:t>D</w:t>
      </w:r>
      <w:r w:rsidR="00E10B6D" w:rsidRPr="00E10B6D">
        <w:rPr>
          <w:sz w:val="26"/>
          <w:szCs w:val="26"/>
        </w:rPr>
        <w:t xml:space="preserve">=120/330/5 мм, </w:t>
      </w:r>
      <w:r w:rsidR="00E10B6D" w:rsidRPr="00E10B6D">
        <w:rPr>
          <w:sz w:val="26"/>
          <w:szCs w:val="26"/>
          <w:lang w:val="en-US"/>
        </w:rPr>
        <w:t>h</w:t>
      </w:r>
      <w:r w:rsidR="00E10B6D" w:rsidRPr="00E10B6D">
        <w:rPr>
          <w:sz w:val="26"/>
          <w:szCs w:val="26"/>
        </w:rPr>
        <w:t>=12 м. фл. 530х20 мц. 430х430 отв. 8х33 мм.).</w:t>
      </w:r>
    </w:p>
    <w:p w:rsidR="00C84445" w:rsidRDefault="00F94039" w:rsidP="00C84445">
      <w:pPr>
        <w:ind w:firstLine="709"/>
        <w:jc w:val="both"/>
        <w:rPr>
          <w:sz w:val="26"/>
          <w:szCs w:val="26"/>
        </w:rPr>
      </w:pPr>
      <w:r>
        <w:rPr>
          <w:sz w:val="26"/>
          <w:szCs w:val="26"/>
        </w:rPr>
        <w:t>В</w:t>
      </w:r>
      <w:r w:rsidR="00C84445" w:rsidRPr="00C84445">
        <w:rPr>
          <w:sz w:val="26"/>
          <w:szCs w:val="26"/>
        </w:rPr>
        <w:t xml:space="preserve"> соответствии с ранее </w:t>
      </w:r>
      <w:r>
        <w:rPr>
          <w:sz w:val="26"/>
          <w:szCs w:val="26"/>
        </w:rPr>
        <w:t>достигнутыми договорённостями</w:t>
      </w:r>
      <w:r w:rsidR="00C84445">
        <w:rPr>
          <w:sz w:val="26"/>
          <w:szCs w:val="26"/>
        </w:rPr>
        <w:t xml:space="preserve"> З</w:t>
      </w:r>
      <w:r w:rsidR="00C84445" w:rsidRPr="00C84445">
        <w:rPr>
          <w:sz w:val="26"/>
          <w:szCs w:val="26"/>
        </w:rPr>
        <w:t>аказчиком согласована замена прожекторов марки АС ВИКО на светильники Mars производства ООО «ВСТЗ Луч». Изменение технических характеристик нового оборудования (в т. ч. массы и габаритных размеров) повлекло за собой изменение расчётных нагрузок на опоры освещения. В связи с этим</w:t>
      </w:r>
      <w:r>
        <w:rPr>
          <w:sz w:val="26"/>
          <w:szCs w:val="26"/>
        </w:rPr>
        <w:t>,</w:t>
      </w:r>
      <w:r w:rsidR="00C84445" w:rsidRPr="00C84445">
        <w:rPr>
          <w:sz w:val="26"/>
          <w:szCs w:val="26"/>
        </w:rPr>
        <w:t xml:space="preserve"> </w:t>
      </w:r>
      <w:r w:rsidR="00C84445">
        <w:rPr>
          <w:sz w:val="26"/>
          <w:szCs w:val="26"/>
        </w:rPr>
        <w:t>П</w:t>
      </w:r>
      <w:r w:rsidR="00C84445" w:rsidRPr="00C84445">
        <w:rPr>
          <w:sz w:val="26"/>
          <w:szCs w:val="26"/>
        </w:rPr>
        <w:t>одрядчик был вынужден произвести замену опор, что является технически обоснованной мерой, непосредственно обусловленной предшествующей заменой осветительного оборудования.</w:t>
      </w:r>
    </w:p>
    <w:p w:rsidR="00C84445" w:rsidRPr="00827CCC" w:rsidRDefault="00C84445" w:rsidP="00C84445">
      <w:pPr>
        <w:ind w:firstLine="709"/>
        <w:jc w:val="both"/>
        <w:rPr>
          <w:sz w:val="26"/>
          <w:szCs w:val="26"/>
        </w:rPr>
      </w:pPr>
      <w:r w:rsidRPr="00C84445">
        <w:rPr>
          <w:sz w:val="26"/>
          <w:szCs w:val="26"/>
        </w:rPr>
        <w:t xml:space="preserve">В целях обеспечения надёжности и безопасности конструкции </w:t>
      </w:r>
      <w:r>
        <w:rPr>
          <w:sz w:val="26"/>
          <w:szCs w:val="26"/>
        </w:rPr>
        <w:t>П</w:t>
      </w:r>
      <w:r w:rsidRPr="00C84445">
        <w:rPr>
          <w:sz w:val="26"/>
          <w:szCs w:val="26"/>
        </w:rPr>
        <w:t xml:space="preserve">одрядчик произвёл перерасчёт нагрузок на опоры освещения с учётом изменённых технических параметров установленного осветительного оборудования. По результатам выполненного перерасчёта принято решение об установке опор, оптимально соответствующих новым параметрам прожекторов. Целесообразность и безопасность проведённой замены опор подтверждены заключением специализированной организации — ООО НПО «Легион», </w:t>
      </w:r>
      <w:r w:rsidRPr="00827CCC">
        <w:rPr>
          <w:sz w:val="26"/>
          <w:szCs w:val="26"/>
        </w:rPr>
        <w:t>изложенным в письме от 25.12.2025 № НМ‑85.</w:t>
      </w:r>
    </w:p>
    <w:p w:rsidR="00C84445" w:rsidRPr="00827CCC" w:rsidRDefault="00C84445" w:rsidP="00912E7E">
      <w:pPr>
        <w:ind w:firstLine="709"/>
        <w:jc w:val="both"/>
        <w:rPr>
          <w:sz w:val="26"/>
          <w:szCs w:val="26"/>
        </w:rPr>
      </w:pPr>
      <w:r w:rsidRPr="00827CCC">
        <w:rPr>
          <w:sz w:val="26"/>
          <w:szCs w:val="26"/>
        </w:rPr>
        <w:t xml:space="preserve">Подрядчиком установлены опоры фланцевые граненые ОКГ-12.0, которые в полной мере соответствуют эксплуатационные требованиям и параметрам нагрузок; обеспечивают надлежащее функционирование системы освещения; </w:t>
      </w:r>
      <w:r w:rsidR="00827CCC" w:rsidRPr="00827CCC">
        <w:rPr>
          <w:sz w:val="26"/>
          <w:szCs w:val="26"/>
        </w:rPr>
        <w:t>согласованы с проектной организацией, что подтверждает сохранение качества и надежности.</w:t>
      </w:r>
    </w:p>
    <w:p w:rsidR="00827CCC" w:rsidRPr="00827CCC" w:rsidRDefault="00827CCC" w:rsidP="00827CCC">
      <w:pPr>
        <w:ind w:firstLine="709"/>
        <w:jc w:val="both"/>
        <w:rPr>
          <w:sz w:val="26"/>
          <w:szCs w:val="26"/>
        </w:rPr>
      </w:pPr>
      <w:r w:rsidRPr="00827CCC">
        <w:rPr>
          <w:sz w:val="26"/>
          <w:szCs w:val="26"/>
        </w:rPr>
        <w:t xml:space="preserve">Подрядчик пояснил, что отклонение в толщине металла (4 мм вместо 5 мм) не является критическим и не влияет на несущую способность конструкции, что </w:t>
      </w:r>
      <w:r w:rsidRPr="00827CCC">
        <w:rPr>
          <w:sz w:val="26"/>
          <w:szCs w:val="26"/>
        </w:rPr>
        <w:lastRenderedPageBreak/>
        <w:t>подтверждено заключением специалистов. Замена произведена с учетом нагрузок от согласованных светильников.</w:t>
      </w:r>
    </w:p>
    <w:p w:rsidR="00827CCC" w:rsidRDefault="00827CCC" w:rsidP="00827CCC">
      <w:pPr>
        <w:ind w:firstLine="709"/>
        <w:jc w:val="both"/>
        <w:rPr>
          <w:sz w:val="26"/>
          <w:szCs w:val="26"/>
          <w:highlight w:val="yellow"/>
        </w:rPr>
      </w:pPr>
      <w:r w:rsidRPr="00827CCC">
        <w:rPr>
          <w:sz w:val="26"/>
          <w:szCs w:val="26"/>
        </w:rPr>
        <w:t xml:space="preserve">Письмом от 25.02.2026 </w:t>
      </w:r>
      <w:r>
        <w:rPr>
          <w:sz w:val="26"/>
          <w:szCs w:val="26"/>
        </w:rPr>
        <w:t>Подрядчик уведомил З</w:t>
      </w:r>
      <w:r w:rsidRPr="00827CCC">
        <w:rPr>
          <w:sz w:val="26"/>
          <w:szCs w:val="26"/>
        </w:rPr>
        <w:t>аказчика о готовности провести переговоры в целях согласования условия о соразмерном уменьшении стоимости выполненных работ по сметной позиции № 10. Предложение направлено в рамках исполнения договорных обязательств и с целью урегулирования вопросов расчётов между сторонами.</w:t>
      </w:r>
    </w:p>
    <w:p w:rsidR="00827CCC" w:rsidRPr="00827CCC" w:rsidRDefault="00827CCC" w:rsidP="00827CCC">
      <w:pPr>
        <w:ind w:firstLine="709"/>
        <w:jc w:val="both"/>
        <w:rPr>
          <w:sz w:val="26"/>
          <w:szCs w:val="26"/>
        </w:rPr>
      </w:pPr>
      <w:r w:rsidRPr="00827CCC">
        <w:rPr>
          <w:sz w:val="26"/>
          <w:szCs w:val="26"/>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827CCC" w:rsidRPr="00106CE7" w:rsidRDefault="00827CCC" w:rsidP="00827CCC">
      <w:pPr>
        <w:ind w:firstLine="709"/>
        <w:jc w:val="both"/>
        <w:rPr>
          <w:sz w:val="26"/>
          <w:szCs w:val="26"/>
        </w:rPr>
      </w:pPr>
      <w:r w:rsidRPr="00827CCC">
        <w:rPr>
          <w:sz w:val="26"/>
          <w:szCs w:val="26"/>
        </w:rPr>
        <w:t xml:space="preserve">Как мера публичной ответственности такое включение в реестр недобросовестных поставщиков должно отвечать принципам справедливости, </w:t>
      </w:r>
      <w:r w:rsidRPr="00106CE7">
        <w:rPr>
          <w:sz w:val="26"/>
          <w:szCs w:val="26"/>
        </w:rPr>
        <w:t>соразмерности, пропорциональности государств</w:t>
      </w:r>
      <w:r w:rsidR="00106CE7" w:rsidRPr="00106CE7">
        <w:rPr>
          <w:sz w:val="26"/>
          <w:szCs w:val="26"/>
        </w:rPr>
        <w:t>енного принуждения характеру со</w:t>
      </w:r>
      <w:r w:rsidRPr="00106CE7">
        <w:rPr>
          <w:sz w:val="26"/>
          <w:szCs w:val="26"/>
        </w:rPr>
        <w:t>вершенного правонарушения.</w:t>
      </w:r>
    </w:p>
    <w:p w:rsidR="00106CE7" w:rsidRDefault="00106CE7" w:rsidP="00874E41">
      <w:pPr>
        <w:ind w:firstLine="709"/>
        <w:jc w:val="both"/>
        <w:rPr>
          <w:sz w:val="26"/>
          <w:szCs w:val="26"/>
        </w:rPr>
      </w:pPr>
      <w:r w:rsidRPr="00106CE7">
        <w:rPr>
          <w:sz w:val="26"/>
          <w:szCs w:val="26"/>
        </w:rPr>
        <w:t xml:space="preserve">Рассмотрев представленные документы и материалы, оценив приведенные сторонами доводы, учитывая, что Подрядчиком предпринимались меры и совершались действия, направленные на исполнение Контракта, а также, что Подрядчик не уклонялся от своих обязательств, предусмотренных Контрактом, Комиссия приходит к выводу об отсутствии в рассматриваемом случае достаточных оснований для включения сведений об </w:t>
      </w:r>
      <w:r>
        <w:rPr>
          <w:sz w:val="26"/>
          <w:szCs w:val="26"/>
        </w:rPr>
        <w:t>ООО «Люмьер»</w:t>
      </w:r>
      <w:r w:rsidRPr="00106CE7">
        <w:rPr>
          <w:sz w:val="26"/>
          <w:szCs w:val="26"/>
        </w:rPr>
        <w:t xml:space="preserve"> в реестр недобросовестных поставщиков.</w:t>
      </w:r>
    </w:p>
    <w:p w:rsidR="00874E41" w:rsidRPr="00106CE7" w:rsidRDefault="00874E41" w:rsidP="00874E41">
      <w:pPr>
        <w:ind w:firstLine="709"/>
        <w:jc w:val="both"/>
        <w:rPr>
          <w:sz w:val="26"/>
          <w:szCs w:val="26"/>
        </w:rPr>
      </w:pPr>
      <w:r w:rsidRPr="00106CE7">
        <w:rPr>
          <w:sz w:val="26"/>
          <w:szCs w:val="26"/>
        </w:rPr>
        <w:t>Исходя из изложенного, руководствуясь ч. 2 ст. 104 Закона о контрактной системе, 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106CE7" w:rsidRDefault="00106CE7" w:rsidP="00B81521">
      <w:pPr>
        <w:ind w:firstLine="709"/>
        <w:jc w:val="center"/>
        <w:rPr>
          <w:sz w:val="26"/>
          <w:szCs w:val="26"/>
          <w:highlight w:val="yellow"/>
        </w:rPr>
      </w:pPr>
    </w:p>
    <w:p w:rsidR="00874E41" w:rsidRPr="00106CE7" w:rsidRDefault="00874E41" w:rsidP="00B81521">
      <w:pPr>
        <w:ind w:firstLine="709"/>
        <w:jc w:val="center"/>
        <w:rPr>
          <w:sz w:val="26"/>
          <w:szCs w:val="26"/>
        </w:rPr>
      </w:pPr>
      <w:r w:rsidRPr="00106CE7">
        <w:rPr>
          <w:sz w:val="26"/>
          <w:szCs w:val="26"/>
        </w:rPr>
        <w:t>РЕШИЛА:</w:t>
      </w:r>
    </w:p>
    <w:p w:rsidR="00874E41" w:rsidRPr="00106CE7" w:rsidRDefault="00874E41" w:rsidP="00874E41">
      <w:pPr>
        <w:ind w:firstLine="709"/>
        <w:jc w:val="both"/>
        <w:rPr>
          <w:sz w:val="26"/>
          <w:szCs w:val="26"/>
        </w:rPr>
      </w:pPr>
    </w:p>
    <w:p w:rsidR="00874E41" w:rsidRPr="00106CE7" w:rsidRDefault="00874E41" w:rsidP="003E0DE3">
      <w:pPr>
        <w:pStyle w:val="a5"/>
        <w:numPr>
          <w:ilvl w:val="0"/>
          <w:numId w:val="7"/>
        </w:numPr>
        <w:jc w:val="both"/>
        <w:rPr>
          <w:sz w:val="26"/>
          <w:szCs w:val="26"/>
        </w:rPr>
      </w:pPr>
      <w:bookmarkStart w:id="0" w:name="_GoBack"/>
      <w:r w:rsidRPr="00106CE7">
        <w:rPr>
          <w:sz w:val="26"/>
          <w:szCs w:val="26"/>
        </w:rPr>
        <w:t xml:space="preserve">Сведения, представленные </w:t>
      </w:r>
      <w:r w:rsidR="003E0DE3" w:rsidRPr="00106CE7">
        <w:rPr>
          <w:sz w:val="26"/>
          <w:szCs w:val="26"/>
        </w:rPr>
        <w:t xml:space="preserve">МБУ «Стадион «Спартак» </w:t>
      </w:r>
      <w:r w:rsidRPr="00106CE7">
        <w:rPr>
          <w:sz w:val="26"/>
          <w:szCs w:val="26"/>
        </w:rPr>
        <w:t xml:space="preserve">в отношении </w:t>
      </w:r>
      <w:r w:rsidR="00DD5137" w:rsidRPr="00106CE7">
        <w:rPr>
          <w:sz w:val="26"/>
          <w:szCs w:val="26"/>
        </w:rPr>
        <w:t>ООО «</w:t>
      </w:r>
      <w:r w:rsidR="003E0DE3" w:rsidRPr="00106CE7">
        <w:rPr>
          <w:sz w:val="26"/>
          <w:szCs w:val="26"/>
        </w:rPr>
        <w:t>Люмьер</w:t>
      </w:r>
      <w:r w:rsidR="00DD5137" w:rsidRPr="00106CE7">
        <w:rPr>
          <w:sz w:val="26"/>
          <w:szCs w:val="26"/>
        </w:rPr>
        <w:t xml:space="preserve">», </w:t>
      </w:r>
      <w:r w:rsidRPr="00106CE7">
        <w:rPr>
          <w:sz w:val="26"/>
          <w:szCs w:val="26"/>
        </w:rPr>
        <w:t xml:space="preserve">не включать в реестр недобросовестных поставщиков. </w:t>
      </w:r>
    </w:p>
    <w:bookmarkEnd w:id="0"/>
    <w:p w:rsidR="00DD5137" w:rsidRPr="00106CE7" w:rsidRDefault="00DD5137" w:rsidP="009B0AD8">
      <w:pPr>
        <w:pStyle w:val="a5"/>
        <w:ind w:left="1414"/>
        <w:jc w:val="both"/>
        <w:rPr>
          <w:sz w:val="26"/>
          <w:szCs w:val="26"/>
        </w:rPr>
      </w:pPr>
    </w:p>
    <w:p w:rsidR="00874E41" w:rsidRPr="00106CE7" w:rsidRDefault="00874E41" w:rsidP="00874E41">
      <w:pPr>
        <w:ind w:firstLine="709"/>
        <w:jc w:val="both"/>
        <w:rPr>
          <w:sz w:val="26"/>
          <w:szCs w:val="26"/>
        </w:rPr>
      </w:pPr>
      <w:r w:rsidRPr="00106CE7">
        <w:rPr>
          <w:sz w:val="26"/>
          <w:szCs w:val="26"/>
        </w:rPr>
        <w:t>Настоящее Решение может быть обжаловано в судебном порядке в течение трех месяцев со дня его принятия.</w:t>
      </w:r>
    </w:p>
    <w:sectPr w:rsidR="00874E41" w:rsidRPr="00106CE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C01" w:rsidRDefault="00077C01" w:rsidP="00FE7F78">
      <w:r>
        <w:separator/>
      </w:r>
    </w:p>
  </w:endnote>
  <w:endnote w:type="continuationSeparator" w:id="0">
    <w:p w:rsidR="00077C01" w:rsidRDefault="00077C01" w:rsidP="00FE7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C01" w:rsidRDefault="00077C01" w:rsidP="00FE7F78">
      <w:r>
        <w:separator/>
      </w:r>
    </w:p>
  </w:footnote>
  <w:footnote w:type="continuationSeparator" w:id="0">
    <w:p w:rsidR="00077C01" w:rsidRDefault="00077C01" w:rsidP="00FE7F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7774B"/>
    <w:multiLevelType w:val="hybridMultilevel"/>
    <w:tmpl w:val="908CED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ABD0854"/>
    <w:multiLevelType w:val="hybridMultilevel"/>
    <w:tmpl w:val="2A844D92"/>
    <w:lvl w:ilvl="0" w:tplc="D5C43D4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DFA13E4"/>
    <w:multiLevelType w:val="multilevel"/>
    <w:tmpl w:val="91247D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A867ED"/>
    <w:multiLevelType w:val="multilevel"/>
    <w:tmpl w:val="5DDC542C"/>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nsid w:val="40634B64"/>
    <w:multiLevelType w:val="multilevel"/>
    <w:tmpl w:val="05D887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5E152583"/>
    <w:multiLevelType w:val="multilevel"/>
    <w:tmpl w:val="8B7218B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6">
    <w:nsid w:val="7C2C02DA"/>
    <w:multiLevelType w:val="multilevel"/>
    <w:tmpl w:val="0984755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4"/>
  </w:num>
  <w:num w:numId="2">
    <w:abstractNumId w:val="5"/>
  </w:num>
  <w:num w:numId="3">
    <w:abstractNumId w:val="3"/>
  </w:num>
  <w:num w:numId="4">
    <w:abstractNumId w:val="6"/>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ED8"/>
    <w:rsid w:val="00010941"/>
    <w:rsid w:val="00013481"/>
    <w:rsid w:val="00021F63"/>
    <w:rsid w:val="0003066B"/>
    <w:rsid w:val="00077C01"/>
    <w:rsid w:val="00094261"/>
    <w:rsid w:val="0009560F"/>
    <w:rsid w:val="000A470C"/>
    <w:rsid w:val="000C1414"/>
    <w:rsid w:val="000C55BA"/>
    <w:rsid w:val="000D3CB3"/>
    <w:rsid w:val="000F31D6"/>
    <w:rsid w:val="00101A05"/>
    <w:rsid w:val="00106CE7"/>
    <w:rsid w:val="00144280"/>
    <w:rsid w:val="00164376"/>
    <w:rsid w:val="00173140"/>
    <w:rsid w:val="00174534"/>
    <w:rsid w:val="001A0D04"/>
    <w:rsid w:val="001A4D7E"/>
    <w:rsid w:val="001B4A95"/>
    <w:rsid w:val="001E7C52"/>
    <w:rsid w:val="00200CEB"/>
    <w:rsid w:val="00244DC2"/>
    <w:rsid w:val="00256A45"/>
    <w:rsid w:val="00274CA1"/>
    <w:rsid w:val="002815F0"/>
    <w:rsid w:val="002B291A"/>
    <w:rsid w:val="002C1F5A"/>
    <w:rsid w:val="002F24DA"/>
    <w:rsid w:val="002F594F"/>
    <w:rsid w:val="00301F5A"/>
    <w:rsid w:val="003105E0"/>
    <w:rsid w:val="00322902"/>
    <w:rsid w:val="00327006"/>
    <w:rsid w:val="0034129E"/>
    <w:rsid w:val="00343116"/>
    <w:rsid w:val="00362C8A"/>
    <w:rsid w:val="00364951"/>
    <w:rsid w:val="003858B6"/>
    <w:rsid w:val="00391729"/>
    <w:rsid w:val="00397232"/>
    <w:rsid w:val="003C3BA2"/>
    <w:rsid w:val="003E0DE3"/>
    <w:rsid w:val="003F07A0"/>
    <w:rsid w:val="004076BC"/>
    <w:rsid w:val="00442385"/>
    <w:rsid w:val="004505E0"/>
    <w:rsid w:val="00463ED8"/>
    <w:rsid w:val="00473BDA"/>
    <w:rsid w:val="00474409"/>
    <w:rsid w:val="00485816"/>
    <w:rsid w:val="00497033"/>
    <w:rsid w:val="00497C1F"/>
    <w:rsid w:val="004C4BB3"/>
    <w:rsid w:val="004C5D17"/>
    <w:rsid w:val="004D3D10"/>
    <w:rsid w:val="00511FC7"/>
    <w:rsid w:val="00516B56"/>
    <w:rsid w:val="005171BC"/>
    <w:rsid w:val="00551F22"/>
    <w:rsid w:val="00553CB6"/>
    <w:rsid w:val="00554DFF"/>
    <w:rsid w:val="005622CD"/>
    <w:rsid w:val="005815D2"/>
    <w:rsid w:val="00583039"/>
    <w:rsid w:val="00592C8E"/>
    <w:rsid w:val="005A4E4F"/>
    <w:rsid w:val="005C368C"/>
    <w:rsid w:val="005D0F00"/>
    <w:rsid w:val="005D6AC4"/>
    <w:rsid w:val="005F49E9"/>
    <w:rsid w:val="00603FBD"/>
    <w:rsid w:val="00606020"/>
    <w:rsid w:val="00606B5D"/>
    <w:rsid w:val="00650784"/>
    <w:rsid w:val="006733F6"/>
    <w:rsid w:val="006739D7"/>
    <w:rsid w:val="00676513"/>
    <w:rsid w:val="00686801"/>
    <w:rsid w:val="006F4F32"/>
    <w:rsid w:val="00706943"/>
    <w:rsid w:val="00725523"/>
    <w:rsid w:val="007357E5"/>
    <w:rsid w:val="007757C3"/>
    <w:rsid w:val="00796801"/>
    <w:rsid w:val="007C4A0D"/>
    <w:rsid w:val="007D358A"/>
    <w:rsid w:val="007E7813"/>
    <w:rsid w:val="007F29A0"/>
    <w:rsid w:val="008035B3"/>
    <w:rsid w:val="00825D72"/>
    <w:rsid w:val="00827CCC"/>
    <w:rsid w:val="00841DF4"/>
    <w:rsid w:val="00874912"/>
    <w:rsid w:val="00874E41"/>
    <w:rsid w:val="00892108"/>
    <w:rsid w:val="008A3042"/>
    <w:rsid w:val="008A3947"/>
    <w:rsid w:val="008B3E4F"/>
    <w:rsid w:val="008B458B"/>
    <w:rsid w:val="008C37FA"/>
    <w:rsid w:val="008F1001"/>
    <w:rsid w:val="00902BCE"/>
    <w:rsid w:val="009110A3"/>
    <w:rsid w:val="00912E7E"/>
    <w:rsid w:val="00932B14"/>
    <w:rsid w:val="00934433"/>
    <w:rsid w:val="00946CC5"/>
    <w:rsid w:val="00952FCF"/>
    <w:rsid w:val="00953AF5"/>
    <w:rsid w:val="0095600F"/>
    <w:rsid w:val="009670F6"/>
    <w:rsid w:val="009764E0"/>
    <w:rsid w:val="00980294"/>
    <w:rsid w:val="00987E2A"/>
    <w:rsid w:val="009A23DF"/>
    <w:rsid w:val="009B0AD8"/>
    <w:rsid w:val="009B27D1"/>
    <w:rsid w:val="009C0F23"/>
    <w:rsid w:val="009D6F7A"/>
    <w:rsid w:val="009D725A"/>
    <w:rsid w:val="009E009B"/>
    <w:rsid w:val="009E53BB"/>
    <w:rsid w:val="00A22E90"/>
    <w:rsid w:val="00A2590D"/>
    <w:rsid w:val="00A364E7"/>
    <w:rsid w:val="00A41ADC"/>
    <w:rsid w:val="00A71E35"/>
    <w:rsid w:val="00A90B18"/>
    <w:rsid w:val="00A931F5"/>
    <w:rsid w:val="00AD34C9"/>
    <w:rsid w:val="00AD6A35"/>
    <w:rsid w:val="00AD7DEF"/>
    <w:rsid w:val="00B143CC"/>
    <w:rsid w:val="00B25485"/>
    <w:rsid w:val="00B37347"/>
    <w:rsid w:val="00B43FE9"/>
    <w:rsid w:val="00B664E2"/>
    <w:rsid w:val="00B81521"/>
    <w:rsid w:val="00B90784"/>
    <w:rsid w:val="00BA17D6"/>
    <w:rsid w:val="00BB3315"/>
    <w:rsid w:val="00BD6ACC"/>
    <w:rsid w:val="00BE4B5F"/>
    <w:rsid w:val="00C41D5D"/>
    <w:rsid w:val="00C42931"/>
    <w:rsid w:val="00C4682B"/>
    <w:rsid w:val="00C47609"/>
    <w:rsid w:val="00C66758"/>
    <w:rsid w:val="00C71871"/>
    <w:rsid w:val="00C772E8"/>
    <w:rsid w:val="00C8050E"/>
    <w:rsid w:val="00C84445"/>
    <w:rsid w:val="00C9474B"/>
    <w:rsid w:val="00C95A38"/>
    <w:rsid w:val="00CA2982"/>
    <w:rsid w:val="00CA6244"/>
    <w:rsid w:val="00CD2AA0"/>
    <w:rsid w:val="00D12103"/>
    <w:rsid w:val="00D13A31"/>
    <w:rsid w:val="00D23417"/>
    <w:rsid w:val="00D250EF"/>
    <w:rsid w:val="00D560DC"/>
    <w:rsid w:val="00D90B6E"/>
    <w:rsid w:val="00DD0F3B"/>
    <w:rsid w:val="00DD5137"/>
    <w:rsid w:val="00DD6B10"/>
    <w:rsid w:val="00DF0F9A"/>
    <w:rsid w:val="00DF512A"/>
    <w:rsid w:val="00E03121"/>
    <w:rsid w:val="00E10B6D"/>
    <w:rsid w:val="00E14C9A"/>
    <w:rsid w:val="00E32074"/>
    <w:rsid w:val="00E51615"/>
    <w:rsid w:val="00E6240E"/>
    <w:rsid w:val="00E8463A"/>
    <w:rsid w:val="00E978DB"/>
    <w:rsid w:val="00EB3124"/>
    <w:rsid w:val="00EB749C"/>
    <w:rsid w:val="00EE2322"/>
    <w:rsid w:val="00F12AE4"/>
    <w:rsid w:val="00F23094"/>
    <w:rsid w:val="00F3694D"/>
    <w:rsid w:val="00F57B89"/>
    <w:rsid w:val="00F80953"/>
    <w:rsid w:val="00F94039"/>
    <w:rsid w:val="00FB1600"/>
    <w:rsid w:val="00FB1A2D"/>
    <w:rsid w:val="00FC1387"/>
    <w:rsid w:val="00FC7D5D"/>
    <w:rsid w:val="00FE7F78"/>
    <w:rsid w:val="00FF1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DBB7B4-175E-49F3-AE3B-75ED613F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23DF"/>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9A23DF"/>
    <w:pPr>
      <w:ind w:firstLine="560"/>
      <w:jc w:val="both"/>
    </w:pPr>
  </w:style>
  <w:style w:type="character" w:customStyle="1" w:styleId="a4">
    <w:name w:val="Основной текст с отступом Знак"/>
    <w:basedOn w:val="a0"/>
    <w:link w:val="a3"/>
    <w:rsid w:val="009A23DF"/>
    <w:rPr>
      <w:rFonts w:ascii="Times New Roman" w:eastAsia="Times New Roman" w:hAnsi="Times New Roman" w:cs="Times New Roman"/>
      <w:sz w:val="24"/>
      <w:szCs w:val="24"/>
      <w:lang w:eastAsia="ru-RU"/>
    </w:rPr>
  </w:style>
  <w:style w:type="paragraph" w:styleId="a5">
    <w:name w:val="List Paragraph"/>
    <w:basedOn w:val="a"/>
    <w:uiPriority w:val="34"/>
    <w:qFormat/>
    <w:rsid w:val="009A23DF"/>
    <w:pPr>
      <w:ind w:left="720"/>
      <w:contextualSpacing/>
    </w:pPr>
  </w:style>
  <w:style w:type="character" w:styleId="a6">
    <w:name w:val="Hyperlink"/>
    <w:basedOn w:val="a0"/>
    <w:uiPriority w:val="99"/>
    <w:semiHidden/>
    <w:unhideWhenUsed/>
    <w:rsid w:val="009A23DF"/>
    <w:rPr>
      <w:color w:val="0000FF"/>
      <w:u w:val="single"/>
    </w:rPr>
  </w:style>
  <w:style w:type="character" w:customStyle="1" w:styleId="sectioninfo">
    <w:name w:val="section__info"/>
    <w:basedOn w:val="a0"/>
    <w:rsid w:val="009A23DF"/>
  </w:style>
  <w:style w:type="character" w:customStyle="1" w:styleId="sectionimportant-note">
    <w:name w:val="section__important-note"/>
    <w:basedOn w:val="a0"/>
    <w:rsid w:val="009A23DF"/>
  </w:style>
  <w:style w:type="paragraph" w:customStyle="1" w:styleId="ConsPlusNonformat">
    <w:name w:val="ConsPlusNonformat"/>
    <w:link w:val="ConsPlusNonformat1"/>
    <w:qFormat/>
    <w:rsid w:val="0034129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ConsPlusNonformat1">
    <w:name w:val="ConsPlusNonformat1"/>
    <w:link w:val="ConsPlusNonformat"/>
    <w:rsid w:val="0034129E"/>
    <w:rPr>
      <w:rFonts w:ascii="Courier New" w:eastAsia="Calibri" w:hAnsi="Courier New" w:cs="Courier New"/>
      <w:sz w:val="20"/>
      <w:szCs w:val="20"/>
      <w:lang w:eastAsia="ru-RU"/>
    </w:rPr>
  </w:style>
  <w:style w:type="paragraph" w:styleId="a7">
    <w:name w:val="Balloon Text"/>
    <w:basedOn w:val="a"/>
    <w:link w:val="a8"/>
    <w:uiPriority w:val="99"/>
    <w:semiHidden/>
    <w:unhideWhenUsed/>
    <w:rsid w:val="00E978DB"/>
    <w:rPr>
      <w:rFonts w:ascii="Segoe UI" w:hAnsi="Segoe UI" w:cs="Segoe UI"/>
      <w:sz w:val="18"/>
      <w:szCs w:val="18"/>
    </w:rPr>
  </w:style>
  <w:style w:type="character" w:customStyle="1" w:styleId="a8">
    <w:name w:val="Текст выноски Знак"/>
    <w:basedOn w:val="a0"/>
    <w:link w:val="a7"/>
    <w:uiPriority w:val="99"/>
    <w:semiHidden/>
    <w:rsid w:val="00E978DB"/>
    <w:rPr>
      <w:rFonts w:ascii="Segoe UI" w:eastAsia="Times New Roman" w:hAnsi="Segoe UI" w:cs="Segoe UI"/>
      <w:sz w:val="18"/>
      <w:szCs w:val="18"/>
      <w:lang w:eastAsia="ru-RU"/>
    </w:rPr>
  </w:style>
  <w:style w:type="paragraph" w:styleId="a9">
    <w:name w:val="Normal (Web)"/>
    <w:basedOn w:val="a"/>
    <w:uiPriority w:val="99"/>
    <w:unhideWhenUsed/>
    <w:rsid w:val="002B291A"/>
    <w:pPr>
      <w:suppressAutoHyphens w:val="0"/>
      <w:spacing w:before="100" w:beforeAutospacing="1" w:after="119"/>
    </w:pPr>
  </w:style>
  <w:style w:type="paragraph" w:customStyle="1" w:styleId="ConsPlusNormal">
    <w:name w:val="ConsPlusNormal"/>
    <w:link w:val="ConsPlusNormal0"/>
    <w:qFormat/>
    <w:rsid w:val="00551F22"/>
    <w:pPr>
      <w:widowControl w:val="0"/>
      <w:autoSpaceDE w:val="0"/>
      <w:autoSpaceDN w:val="0"/>
      <w:spacing w:after="0" w:line="240" w:lineRule="auto"/>
    </w:pPr>
    <w:rPr>
      <w:rFonts w:ascii="Calibri" w:eastAsia="Times New Roman" w:hAnsi="Calibri" w:cs="Calibri"/>
      <w:sz w:val="20"/>
      <w:szCs w:val="20"/>
      <w:lang w:eastAsia="ru-RU"/>
    </w:rPr>
  </w:style>
  <w:style w:type="character" w:customStyle="1" w:styleId="ConsPlusNormal0">
    <w:name w:val="ConsPlusNormal Знак"/>
    <w:link w:val="ConsPlusNormal"/>
    <w:locked/>
    <w:rsid w:val="00551F22"/>
    <w:rPr>
      <w:rFonts w:ascii="Calibri" w:eastAsia="Times New Roman" w:hAnsi="Calibri" w:cs="Calibri"/>
      <w:sz w:val="20"/>
      <w:szCs w:val="20"/>
      <w:lang w:eastAsia="ru-RU"/>
    </w:rPr>
  </w:style>
  <w:style w:type="paragraph" w:styleId="aa">
    <w:name w:val="No Spacing"/>
    <w:uiPriority w:val="1"/>
    <w:qFormat/>
    <w:rsid w:val="003F07A0"/>
    <w:pPr>
      <w:spacing w:after="0" w:line="240" w:lineRule="auto"/>
    </w:pPr>
    <w:rPr>
      <w:rFonts w:ascii="Times New Roman" w:eastAsia="Times New Roman" w:hAnsi="Times New Roman" w:cs="Times New Roman"/>
      <w:sz w:val="24"/>
      <w:szCs w:val="24"/>
      <w:lang w:eastAsia="ru-RU"/>
    </w:rPr>
  </w:style>
  <w:style w:type="character" w:customStyle="1" w:styleId="ab">
    <w:name w:val="Основной текст_"/>
    <w:basedOn w:val="a0"/>
    <w:link w:val="2"/>
    <w:rsid w:val="009C0F23"/>
    <w:rPr>
      <w:rFonts w:ascii="Times New Roman" w:eastAsia="Times New Roman" w:hAnsi="Times New Roman" w:cs="Times New Roman"/>
      <w:sz w:val="24"/>
      <w:szCs w:val="24"/>
      <w:shd w:val="clear" w:color="auto" w:fill="FFFFFF"/>
    </w:rPr>
  </w:style>
  <w:style w:type="paragraph" w:customStyle="1" w:styleId="2">
    <w:name w:val="Основной текст2"/>
    <w:basedOn w:val="a"/>
    <w:link w:val="ab"/>
    <w:rsid w:val="009C0F23"/>
    <w:pPr>
      <w:shd w:val="clear" w:color="auto" w:fill="FFFFFF"/>
      <w:suppressAutoHyphens w:val="0"/>
      <w:spacing w:after="240" w:line="256" w:lineRule="exact"/>
    </w:pPr>
    <w:rPr>
      <w:lang w:eastAsia="en-US"/>
    </w:rPr>
  </w:style>
  <w:style w:type="paragraph" w:styleId="ac">
    <w:name w:val="Body Text"/>
    <w:basedOn w:val="a"/>
    <w:link w:val="ad"/>
    <w:uiPriority w:val="99"/>
    <w:semiHidden/>
    <w:unhideWhenUsed/>
    <w:rsid w:val="00FE7F78"/>
    <w:pPr>
      <w:spacing w:after="120"/>
    </w:pPr>
  </w:style>
  <w:style w:type="character" w:customStyle="1" w:styleId="ad">
    <w:name w:val="Основной текст Знак"/>
    <w:basedOn w:val="a0"/>
    <w:link w:val="ac"/>
    <w:uiPriority w:val="99"/>
    <w:semiHidden/>
    <w:rsid w:val="00FE7F78"/>
    <w:rPr>
      <w:rFonts w:ascii="Times New Roman" w:eastAsia="Times New Roman" w:hAnsi="Times New Roman" w:cs="Times New Roman"/>
      <w:sz w:val="24"/>
      <w:szCs w:val="24"/>
      <w:lang w:eastAsia="ru-RU"/>
    </w:rPr>
  </w:style>
  <w:style w:type="paragraph" w:styleId="ae">
    <w:name w:val="footnote text"/>
    <w:basedOn w:val="a"/>
    <w:link w:val="af"/>
    <w:qFormat/>
    <w:rsid w:val="00FE7F78"/>
    <w:rPr>
      <w:sz w:val="20"/>
      <w:szCs w:val="20"/>
      <w:lang w:eastAsia="en-US" w:bidi="en-US"/>
    </w:rPr>
  </w:style>
  <w:style w:type="character" w:customStyle="1" w:styleId="af">
    <w:name w:val="Текст сноски Знак"/>
    <w:basedOn w:val="a0"/>
    <w:link w:val="ae"/>
    <w:rsid w:val="00FE7F78"/>
    <w:rPr>
      <w:rFonts w:ascii="Times New Roman" w:eastAsia="Times New Roman" w:hAnsi="Times New Roman" w:cs="Times New Roman"/>
      <w:sz w:val="20"/>
      <w:szCs w:val="20"/>
      <w:lang w:bidi="en-US"/>
    </w:rPr>
  </w:style>
  <w:style w:type="character" w:customStyle="1" w:styleId="af0">
    <w:name w:val="Привязка сноски"/>
    <w:qFormat/>
    <w:rsid w:val="00FE7F78"/>
    <w:rPr>
      <w:vertAlign w:val="superscript"/>
    </w:rPr>
  </w:style>
  <w:style w:type="character" w:customStyle="1" w:styleId="af1">
    <w:name w:val="Символ сноски"/>
    <w:qFormat/>
    <w:rsid w:val="00FE7F78"/>
    <w:rPr>
      <w:vertAlign w:val="superscript"/>
    </w:rPr>
  </w:style>
  <w:style w:type="character" w:customStyle="1" w:styleId="20">
    <w:name w:val="Основной текст Знак2"/>
    <w:qFormat/>
    <w:rsid w:val="00FE7F78"/>
    <w:rPr>
      <w:rFonts w:cs="Mangal"/>
      <w:b/>
      <w:bCs/>
      <w:i/>
      <w:iCs/>
      <w:sz w:val="28"/>
      <w:szCs w:val="28"/>
      <w:lang w:eastAsia="zh-CN"/>
    </w:rPr>
  </w:style>
  <w:style w:type="paragraph" w:customStyle="1" w:styleId="21">
    <w:name w:val="Обычный2"/>
    <w:rsid w:val="00AD34C9"/>
    <w:pPr>
      <w:spacing w:after="0" w:line="240" w:lineRule="auto"/>
    </w:pPr>
    <w:rPr>
      <w:rFonts w:ascii="Tahoma" w:eastAsia="Times New Roman" w:hAnsi="Tahoma" w:cs="Tahoma"/>
      <w:sz w:val="24"/>
      <w:szCs w:val="24"/>
      <w:lang w:eastAsia="ru-RU"/>
    </w:rPr>
  </w:style>
  <w:style w:type="character" w:styleId="af2">
    <w:name w:val="Strong"/>
    <w:basedOn w:val="a0"/>
    <w:uiPriority w:val="22"/>
    <w:qFormat/>
    <w:rsid w:val="00101A05"/>
    <w:rPr>
      <w:b/>
      <w:bCs/>
    </w:rPr>
  </w:style>
  <w:style w:type="character" w:customStyle="1" w:styleId="markdown-word">
    <w:name w:val="markdown-word"/>
    <w:basedOn w:val="a0"/>
    <w:rsid w:val="00C84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372912">
      <w:bodyDiv w:val="1"/>
      <w:marLeft w:val="0"/>
      <w:marRight w:val="0"/>
      <w:marTop w:val="0"/>
      <w:marBottom w:val="0"/>
      <w:divBdr>
        <w:top w:val="none" w:sz="0" w:space="0" w:color="auto"/>
        <w:left w:val="none" w:sz="0" w:space="0" w:color="auto"/>
        <w:bottom w:val="none" w:sz="0" w:space="0" w:color="auto"/>
        <w:right w:val="none" w:sz="0" w:space="0" w:color="auto"/>
      </w:divBdr>
    </w:div>
    <w:div w:id="888565684">
      <w:bodyDiv w:val="1"/>
      <w:marLeft w:val="0"/>
      <w:marRight w:val="0"/>
      <w:marTop w:val="0"/>
      <w:marBottom w:val="0"/>
      <w:divBdr>
        <w:top w:val="none" w:sz="0" w:space="0" w:color="auto"/>
        <w:left w:val="none" w:sz="0" w:space="0" w:color="auto"/>
        <w:bottom w:val="none" w:sz="0" w:space="0" w:color="auto"/>
        <w:right w:val="none" w:sz="0" w:space="0" w:color="auto"/>
      </w:divBdr>
    </w:div>
    <w:div w:id="196603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84C94-A4CA-4F47-B66B-D838E80F5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TotalTime>
  <Pages>1</Pages>
  <Words>1680</Words>
  <Characters>9577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Полищук Татьяна Фармановна</dc:creator>
  <cp:keywords/>
  <dc:description/>
  <cp:lastModifiedBy>Полищук Татьяна Фармановна</cp:lastModifiedBy>
  <cp:revision>78</cp:revision>
  <cp:lastPrinted>2026-03-24T10:11:00Z</cp:lastPrinted>
  <dcterms:created xsi:type="dcterms:W3CDTF">2025-10-24T14:13:00Z</dcterms:created>
  <dcterms:modified xsi:type="dcterms:W3CDTF">2026-03-24T14:15:00Z</dcterms:modified>
</cp:coreProperties>
</file>