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61" w:type="dxa"/>
        <w:jc w:val="right"/>
        <w:tblLayout w:type="fixed"/>
        <w:tblCellMar>
          <w:top w:w="55" w:type="dxa"/>
          <w:left w:w="55" w:type="dxa"/>
          <w:bottom w:w="55" w:type="dxa"/>
          <w:right w:w="55" w:type="dxa"/>
        </w:tblCellMar>
        <w:tblLook w:val="0000" w:firstRow="0" w:lastRow="0" w:firstColumn="0" w:lastColumn="0" w:noHBand="0" w:noVBand="0"/>
      </w:tblPr>
      <w:tblGrid>
        <w:gridCol w:w="4961"/>
      </w:tblGrid>
      <w:tr w:rsidR="004831C1">
        <w:trPr>
          <w:trHeight w:val="4195"/>
          <w:jc w:val="right"/>
        </w:trPr>
        <w:tc>
          <w:tcPr>
            <w:tcW w:w="4961" w:type="dxa"/>
          </w:tcPr>
          <w:p w:rsidR="004831C1" w:rsidRDefault="00D54C5E" w:rsidP="00D54C5E">
            <w:pPr>
              <w:pStyle w:val="ad"/>
              <w:rPr>
                <w:sz w:val="26"/>
                <w:szCs w:val="26"/>
              </w:rPr>
            </w:pPr>
            <w:r>
              <w:rPr>
                <w:sz w:val="26"/>
                <w:szCs w:val="26"/>
              </w:rPr>
              <w:t>Межрегиональная о</w:t>
            </w:r>
            <w:r>
              <w:rPr>
                <w:sz w:val="26"/>
                <w:szCs w:val="26"/>
              </w:rPr>
              <w:t xml:space="preserve">бщественная организация «Волгоградская региональная Экологическая </w:t>
            </w:r>
            <w:r>
              <w:rPr>
                <w:sz w:val="26"/>
                <w:szCs w:val="26"/>
              </w:rPr>
              <w:t xml:space="preserve">Академия» имени </w:t>
            </w:r>
            <w:r>
              <w:rPr>
                <w:sz w:val="26"/>
                <w:szCs w:val="26"/>
              </w:rPr>
              <w:t>Иветты Михайловны Шабуниной</w:t>
            </w:r>
            <w:r>
              <w:rPr>
                <w:sz w:val="26"/>
                <w:szCs w:val="26"/>
              </w:rPr>
              <w:br/>
              <w:t>400002, Российская Федерация, г. Волгоград, ул. Казахская, д.33, каб. 305</w:t>
            </w:r>
            <w:r>
              <w:rPr>
                <w:sz w:val="26"/>
                <w:szCs w:val="26"/>
              </w:rPr>
              <w:br/>
              <w:t>volgrea@mail.ru</w:t>
            </w:r>
            <w:r>
              <w:rPr>
                <w:sz w:val="26"/>
                <w:szCs w:val="26"/>
              </w:rPr>
              <w:br/>
            </w:r>
            <w:r>
              <w:rPr>
                <w:sz w:val="26"/>
                <w:szCs w:val="26"/>
              </w:rPr>
              <w:br/>
              <w:t xml:space="preserve">Министерство </w:t>
            </w:r>
            <w:r>
              <w:rPr>
                <w:sz w:val="26"/>
                <w:szCs w:val="26"/>
              </w:rPr>
              <w:t>топливно-энергетического комплекса и жилищно-коммунального хозяйства Тамбовской области</w:t>
            </w:r>
            <w:r>
              <w:rPr>
                <w:sz w:val="26"/>
                <w:szCs w:val="26"/>
              </w:rPr>
              <w:br/>
              <w:t>392000, Российская Федерация, г. Тамбов, ул. Советская, д.118</w:t>
            </w:r>
            <w:r>
              <w:rPr>
                <w:sz w:val="26"/>
                <w:szCs w:val="26"/>
              </w:rPr>
              <w:br/>
              <w:t>post@gkh.tambov.gov.ru</w:t>
            </w:r>
            <w:r>
              <w:rPr>
                <w:noProof/>
                <w:lang w:eastAsia="ru-RU" w:bidi="ar-SA"/>
              </w:rPr>
              <mc:AlternateContent>
                <mc:Choice Requires="wps">
                  <w:drawing>
                    <wp:anchor distT="72390" distB="72390" distL="72390" distR="72390" simplePos="0" relativeHeight="251650560" behindDoc="0" locked="0" layoutInCell="0" allowOverlap="1">
                      <wp:simplePos x="0" y="0"/>
                      <wp:positionH relativeFrom="page">
                        <wp:posOffset>1131570</wp:posOffset>
                      </wp:positionH>
                      <wp:positionV relativeFrom="page">
                        <wp:posOffset>2747645</wp:posOffset>
                      </wp:positionV>
                      <wp:extent cx="720090" cy="179705"/>
                      <wp:effectExtent l="0" t="0" r="0" b="0"/>
                      <wp:wrapNone/>
                      <wp:docPr id="2" name="Врезка2"/>
                      <wp:cNvGraphicFramePr/>
                      <a:graphic xmlns:a="http://schemas.openxmlformats.org/drawingml/2006/main">
                        <a:graphicData uri="http://schemas.microsoft.com/office/word/2010/wordprocessingShape">
                          <wps:wsp>
                            <wps:cNvSpPr txBox="1"/>
                            <wps:spPr>
                              <a:xfrm>
                                <a:off x="0" y="0"/>
                                <a:ext cx="720090" cy="179705"/>
                              </a:xfrm>
                              <a:prstGeom prst="rect">
                                <a:avLst/>
                              </a:prstGeom>
                              <a:solidFill>
                                <a:srgbClr val="FFFFFF"/>
                              </a:solidFill>
                            </wps:spPr>
                            <wps:txbx>
                              <w:txbxContent>
                                <w:p w:rsidR="004831C1" w:rsidRDefault="004831C1">
                                  <w:pPr>
                                    <w:pStyle w:val="aa"/>
                                    <w:rPr>
                                      <w:lang w:val="en-US"/>
                                    </w:rPr>
                                  </w:pP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26" type="#_x0000_t202" style="position:absolute;margin-left:89.1pt;margin-top:216.35pt;width:56.7pt;height:14.15pt;z-index:25165056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" o:allowincell="f" stroked="f">
                      <v:textbox inset="0,0,0,0">
                        <w:txbxContent>
                          <w:p w:rsidR="004831C1" w:rsidRDefault="004831C1">
                            <w:pPr>
                              <w:pStyle w:val="aa"/>
                              <w:rPr>
                                <w:lang w:val="en-US"/>
                              </w:rPr>
                            </w:pPr>
                          </w:p>
                        </w:txbxContent>
                      </v:textbox>
                      <w10:wrap anchorx="page" anchory="page"/>
                    </v:shape>
                  </w:pict>
                </mc:Fallback>
              </mc:AlternateContent>
            </w:r>
            <w:r>
              <w:rPr>
                <w:noProof/>
                <w:lang w:eastAsia="ru-RU" w:bidi="ar-SA"/>
              </w:rPr>
              <mc:AlternateContent>
                <mc:Choice Requires="wps">
                  <w:drawing>
                    <wp:anchor distT="72390" distB="72390" distL="72390" distR="72390" simplePos="0" relativeHeight="251652608" behindDoc="0" locked="0" layoutInCell="0" allowOverlap="1">
                      <wp:simplePos x="0" y="0"/>
                      <wp:positionH relativeFrom="page">
                        <wp:posOffset>2258695</wp:posOffset>
                      </wp:positionH>
                      <wp:positionV relativeFrom="page">
                        <wp:posOffset>2750185</wp:posOffset>
                      </wp:positionV>
                      <wp:extent cx="917575" cy="179705"/>
                      <wp:effectExtent l="0" t="0" r="0" b="0"/>
                      <wp:wrapNone/>
                      <wp:docPr id="3" name="Врезка3"/>
                      <wp:cNvGraphicFramePr/>
                      <a:graphic xmlns:a="http://schemas.openxmlformats.org/drawingml/2006/main">
                        <a:graphicData uri="http://schemas.microsoft.com/office/word/2010/wordprocessingShape">
                          <wps:wsp>
                            <wps:cNvSpPr txBox="1"/>
                            <wps:spPr>
                              <a:xfrm>
                                <a:off x="0" y="0"/>
                                <a:ext cx="917575" cy="179705"/>
                              </a:xfrm>
                              <a:prstGeom prst="rect">
                                <a:avLst/>
                              </a:prstGeom>
                              <a:solidFill>
                                <a:srgbClr val="FFFFFF"/>
                              </a:solidFill>
                            </wps:spPr>
                            <wps:txbx>
                              <w:txbxContent>
                                <w:p w:rsidR="004831C1" w:rsidRDefault="004831C1">
                                  <w:pPr>
                                    <w:pStyle w:val="aa"/>
                                    <w:rPr>
                                      <w:lang w:val="en-US"/>
                                    </w:rPr>
                                  </w:pPr>
                                </w:p>
                              </w:txbxContent>
                            </wps:txbx>
                            <wps:bodyPr lIns="0" tIns="0" rIns="0" bIns="0" anchor="t">
                              <a:noAutofit/>
                            </wps:bodyPr>
                          </wps:wsp>
                        </a:graphicData>
                      </a:graphic>
                    </wp:anchor>
                  </w:drawing>
                </mc:Choice>
                <mc:Fallback>
                  <w:pict>
                    <v:shape id="Врезка3" o:spid="_x0000_s1027" type="#_x0000_t202" style="position:absolute;margin-left:177.85pt;margin-top:216.55pt;width:72.25pt;height:14.15pt;z-index:25165260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" o:allowincell="f" stroked="f">
                      <v:textbox inset="0,0,0,0">
                        <w:txbxContent>
                          <w:p w:rsidR="004831C1" w:rsidRDefault="004831C1">
                            <w:pPr>
                              <w:pStyle w:val="aa"/>
                              <w:rPr>
                                <w:lang w:val="en-US"/>
                              </w:rPr>
                            </w:pPr>
                          </w:p>
                        </w:txbxContent>
                      </v:textbox>
                      <w10:wrap anchorx="page" anchory="page"/>
                    </v:shape>
                  </w:pict>
                </mc:Fallback>
              </mc:AlternateContent>
            </w:r>
            <w:r>
              <w:rPr>
                <w:noProof/>
                <w:lang w:eastAsia="ru-RU" w:bidi="ar-SA"/>
              </w:rPr>
              <mc:AlternateContent>
                <mc:Choice Requires="wps">
                  <w:drawing>
                    <wp:anchor distT="0" distB="0" distL="0" distR="0" simplePos="0" relativeHeight="251654656"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4" name="Врезка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5" o:spid="_x0000_s1028" type="#_x0000_t202" style="position:absolute;margin-left:0;margin-top:.05pt;width:24pt;height:24pt;z-index:2516546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" o:allowincell="f" stroked="f">
                      <v:textbox inset="0,0,0,0">
                        <w:txbxContent>
                          <w:p w:rsidR="004831C1" w:rsidRDefault="004831C1">
                            <w:pPr>
                              <w:pStyle w:val="a6"/>
                            </w:pPr>
                          </w:p>
                        </w:txbxContent>
                      </v:textbox>
                    </v:shape>
                  </w:pict>
                </mc:Fallback>
              </mc:AlternateContent>
            </w:r>
            <w:r>
              <w:rPr>
                <w:noProof/>
                <w:lang w:eastAsia="ru-RU" w:bidi="ar-SA"/>
              </w:rPr>
              <mc:AlternateContent>
                <mc:Choice Requires="wps">
                  <w:drawing>
                    <wp:anchor distT="0" distB="0" distL="0" distR="0" simplePos="0" relativeHeight="251656704"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5" name="Врезка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6" o:spid="_x0000_s1029" type="#_x0000_t202" style="position:absolute;margin-left:0;margin-top:.05pt;width:24pt;height:24pt;z-index:2516567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" o:allowincell="f" stroked="f">
                      <v:textbox inset="0,0,0,0">
                        <w:txbxContent>
                          <w:p w:rsidR="004831C1" w:rsidRDefault="004831C1">
                            <w:pPr>
                              <w:pStyle w:val="a6"/>
                            </w:pPr>
                          </w:p>
                        </w:txbxContent>
                      </v:textbox>
                    </v:shape>
                  </w:pict>
                </mc:Fallback>
              </mc:AlternateContent>
            </w:r>
            <w:r>
              <w:rPr>
                <w:noProof/>
                <w:lang w:eastAsia="ru-RU" w:bidi="ar-SA"/>
              </w:rPr>
              <mc:AlternateContent>
                <mc:Choice Requires="wps">
                  <w:drawing>
                    <wp:anchor distT="0" distB="0" distL="0" distR="0" simplePos="0" relativeHeight="251658752"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6" name="Врезка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7" o:spid="_x0000_s1030" type="#_x0000_t202" style="position:absolute;margin-left:0;margin-top:.05pt;width:24pt;height:24pt;z-index:2516587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" o:allowincell="f" stroked="f">
                      <v:textbox inset="0,0,0,0">
                        <w:txbxContent>
                          <w:p w:rsidR="004831C1" w:rsidRDefault="004831C1">
                            <w:pPr>
                              <w:pStyle w:val="a6"/>
                            </w:pPr>
                          </w:p>
                        </w:txbxContent>
                      </v:textbox>
                    </v:shape>
                  </w:pict>
                </mc:Fallback>
              </mc:AlternateContent>
            </w:r>
            <w:r>
              <w:rPr>
                <w:noProof/>
                <w:lang w:eastAsia="ru-RU" w:bidi="ar-SA"/>
              </w:rPr>
              <mc:AlternateContent>
                <mc:Choice Requires="wps">
                  <w:drawing>
                    <wp:anchor distT="0" distB="0" distL="0" distR="0" simplePos="0" relativeHeight="251660800"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7" name="Врезка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8" o:spid="_x0000_s1031" type="#_x0000_t202" style="position:absolute;margin-left:0;margin-top:.05pt;width:24pt;height:24pt;z-index:2516608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" o:allowincell="f" stroked="f">
                      <v:textbox inset="0,0,0,0">
                        <w:txbxContent>
                          <w:p w:rsidR="004831C1" w:rsidRDefault="004831C1">
                            <w:pPr>
                              <w:pStyle w:val="a6"/>
                            </w:pPr>
                          </w:p>
                        </w:txbxContent>
                      </v:textbox>
                    </v:shape>
                  </w:pict>
                </mc:Fallback>
              </mc:AlternateContent>
            </w:r>
            <w:r>
              <w:rPr>
                <w:noProof/>
                <w:lang w:eastAsia="ru-RU" w:bidi="ar-SA"/>
              </w:rPr>
              <mc:AlternateContent>
                <mc:Choice Requires="wps">
                  <w:drawing>
                    <wp:anchor distT="0" distB="0" distL="0" distR="0" simplePos="0" relativeHeight="251662848"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8" name="Врезка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9" o:spid="_x0000_s1032" type="#_x0000_t202" style="position:absolute;margin-left:0;margin-top:.05pt;width:24pt;height:24pt;z-index:2516628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" o:allowincell="f" stroked="f">
                      <v:textbox inset="0,0,0,0">
                        <w:txbxContent>
                          <w:p w:rsidR="004831C1" w:rsidRDefault="004831C1">
                            <w:pPr>
                              <w:pStyle w:val="a6"/>
                            </w:pPr>
                          </w:p>
                        </w:txbxContent>
                      </v:textbox>
                    </v:shape>
                  </w:pict>
                </mc:Fallback>
              </mc:AlternateContent>
            </w:r>
            <w:r>
              <w:rPr>
                <w:noProof/>
                <w:lang w:eastAsia="ru-RU" w:bidi="ar-SA"/>
              </w:rPr>
              <mc:AlternateContent>
                <mc:Choice Requires="wps">
                  <w:drawing>
                    <wp:anchor distT="0" distB="0" distL="0" distR="0" simplePos="0" relativeHeight="251664896"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9" name="Врезка1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10" o:spid="_x0000_s1033" type="#_x0000_t202" style="position:absolute;margin-left:0;margin-top:.05pt;width:24pt;height:24pt;z-index:2516648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" o:allowincell="f" stroked="f">
                      <v:textbox inset="0,0,0,0">
                        <w:txbxContent>
                          <w:p w:rsidR="004831C1" w:rsidRDefault="004831C1">
                            <w:pPr>
                              <w:pStyle w:val="a6"/>
                            </w:pPr>
                          </w:p>
                        </w:txbxContent>
                      </v:textbox>
                    </v:shape>
                  </w:pict>
                </mc:Fallback>
              </mc:AlternateContent>
            </w:r>
            <w:r>
              <w:rPr>
                <w:noProof/>
                <w:lang w:eastAsia="ru-RU" w:bidi="ar-SA"/>
              </w:rPr>
              <mc:AlternateContent>
                <mc:Choice Requires="wps">
                  <w:drawing>
                    <wp:anchor distT="0" distB="0" distL="0" distR="0" simplePos="0" relativeHeight="251666944" behindDoc="0" locked="0" layoutInCell="0" allowOverlap="1">
                      <wp:simplePos x="0" y="0"/>
                      <wp:positionH relativeFrom="column">
                        <wp:posOffset>0</wp:posOffset>
                      </wp:positionH>
                      <wp:positionV relativeFrom="paragraph">
                        <wp:posOffset>635</wp:posOffset>
                      </wp:positionV>
                      <wp:extent cx="304800" cy="304800"/>
                      <wp:effectExtent l="0" t="0" r="0" b="0"/>
                      <wp:wrapNone/>
                      <wp:docPr id="10" name="Врезка1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rgbClr val="FFFFFF"/>
                              </a:solidFill>
                            </wps:spPr>
                            <wps:txbx>
                              <w:txbxContent>
                                <w:p w:rsidR="004831C1" w:rsidRDefault="004831C1">
                                  <w:pPr>
                                    <w:pStyle w:val="a6"/>
                                  </w:pPr>
                                </w:p>
                              </w:txbxContent>
                            </wps:txbx>
                            <wps:bodyPr lIns="0" tIns="0" rIns="0" bIns="0" anchor="t">
                              <a:noAutofit/>
                            </wps:bodyPr>
                          </wps:wsp>
                        </a:graphicData>
                      </a:graphic>
                    </wp:anchor>
                  </w:drawing>
                </mc:Choice>
                <mc:Fallback>
                  <w:pict>
                    <v:shape id="Врезка11" o:spid="_x0000_s1034" type="#_x0000_t202" style="position:absolute;margin-left:0;margin-top:.05pt;width:24pt;height:24pt;z-index:2516669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" o:allowincell="f" stroked="f">
                      <v:textbox inset="0,0,0,0">
                        <w:txbxContent>
                          <w:p w:rsidR="004831C1" w:rsidRDefault="004831C1">
                            <w:pPr>
                              <w:pStyle w:val="a6"/>
                            </w:pPr>
                          </w:p>
                        </w:txbxContent>
                      </v:textbox>
                    </v:shape>
                  </w:pict>
                </mc:Fallback>
              </mc:AlternateContent>
            </w:r>
          </w:p>
        </w:tc>
      </w:tr>
    </w:tbl>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4831C1">
      <w:pPr>
        <w:jc w:val="right"/>
        <w:rPr>
          <w:sz w:val="26"/>
          <w:szCs w:val="26"/>
        </w:rPr>
      </w:pPr>
    </w:p>
    <w:p w:rsidR="004831C1" w:rsidRDefault="00D54C5E">
      <w:pPr>
        <w:pStyle w:val="af"/>
        <w:spacing w:before="0"/>
        <w:jc w:val="center"/>
        <w:rPr>
          <w:b/>
          <w:bCs/>
          <w:sz w:val="26"/>
          <w:szCs w:val="26"/>
        </w:rPr>
      </w:pPr>
      <w:r>
        <w:rPr>
          <w:b/>
          <w:bCs/>
          <w:sz w:val="26"/>
          <w:szCs w:val="26"/>
        </w:rPr>
        <w:t>Р Е Ш Е Н И Е</w:t>
      </w:r>
    </w:p>
    <w:p w:rsidR="004831C1" w:rsidRDefault="00D54C5E">
      <w:pPr>
        <w:pStyle w:val="af"/>
        <w:spacing w:before="0" w:after="0"/>
        <w:ind w:firstLine="709"/>
        <w:jc w:val="center"/>
      </w:pPr>
      <w:r>
        <w:rPr>
          <w:b/>
          <w:bCs/>
          <w:sz w:val="26"/>
          <w:szCs w:val="26"/>
        </w:rPr>
        <w:t xml:space="preserve">по делу № </w:t>
      </w:r>
      <w:r>
        <w:rPr>
          <w:b/>
          <w:sz w:val="26"/>
          <w:szCs w:val="26"/>
          <w:lang w:eastAsia="ar-SA"/>
        </w:rPr>
        <w:t>068/10/104-211/2025</w:t>
      </w:r>
    </w:p>
    <w:p w:rsidR="004831C1" w:rsidRDefault="004831C1">
      <w:pPr>
        <w:pStyle w:val="af"/>
        <w:spacing w:before="0" w:after="0"/>
        <w:ind w:firstLine="709"/>
        <w:jc w:val="center"/>
        <w:rPr>
          <w:sz w:val="26"/>
          <w:szCs w:val="26"/>
        </w:rPr>
      </w:pPr>
    </w:p>
    <w:p w:rsidR="004831C1" w:rsidRDefault="00D54C5E">
      <w:pPr>
        <w:pStyle w:val="af"/>
        <w:spacing w:before="0" w:after="0"/>
        <w:ind w:firstLine="709"/>
        <w:jc w:val="both"/>
      </w:pPr>
      <w:r>
        <w:rPr>
          <w:sz w:val="26"/>
          <w:szCs w:val="26"/>
        </w:rPr>
        <w:t>Резолютивная часть решения оглашена 19 марта 2025 г.</w:t>
      </w:r>
    </w:p>
    <w:p w:rsidR="004831C1" w:rsidRDefault="00D54C5E">
      <w:pPr>
        <w:pStyle w:val="af"/>
        <w:spacing w:before="0" w:after="0"/>
        <w:ind w:firstLine="709"/>
        <w:jc w:val="both"/>
      </w:pPr>
      <w:r>
        <w:rPr>
          <w:sz w:val="26"/>
          <w:szCs w:val="26"/>
        </w:rPr>
        <w:t>В полном объеме решение изготовлено 24 марта 2025 г.</w:t>
      </w:r>
    </w:p>
    <w:p w:rsidR="004831C1" w:rsidRDefault="00D54C5E">
      <w:pPr>
        <w:pStyle w:val="af"/>
        <w:spacing w:before="0" w:after="0"/>
        <w:ind w:firstLine="709"/>
        <w:jc w:val="both"/>
        <w:rPr>
          <w:sz w:val="26"/>
          <w:szCs w:val="26"/>
        </w:rPr>
      </w:pPr>
      <w:r>
        <w:rPr>
          <w:sz w:val="26"/>
          <w:szCs w:val="26"/>
        </w:rPr>
        <w:t>г. Тамбов</w:t>
      </w:r>
    </w:p>
    <w:p w:rsidR="004831C1" w:rsidRDefault="004831C1">
      <w:pPr>
        <w:pStyle w:val="af"/>
        <w:spacing w:before="0" w:after="0"/>
        <w:ind w:firstLine="709"/>
        <w:jc w:val="both"/>
        <w:rPr>
          <w:sz w:val="26"/>
          <w:szCs w:val="26"/>
        </w:rPr>
      </w:pPr>
    </w:p>
    <w:p w:rsidR="004831C1" w:rsidRDefault="00D54C5E">
      <w:pPr>
        <w:pStyle w:val="af"/>
        <w:spacing w:before="0" w:after="0"/>
        <w:ind w:firstLine="709"/>
        <w:jc w:val="both"/>
        <w:rPr>
          <w:sz w:val="26"/>
          <w:szCs w:val="26"/>
        </w:rPr>
      </w:pPr>
      <w:r>
        <w:rPr>
          <w:sz w:val="26"/>
          <w:szCs w:val="26"/>
        </w:rPr>
        <w:t xml:space="preserve">Комиссия по контролю в сфере закупок для государственных и муниципальных нужд Управления Федеральной антимонопольной </w:t>
      </w:r>
      <w:r>
        <w:rPr>
          <w:sz w:val="26"/>
          <w:szCs w:val="26"/>
        </w:rPr>
        <w:t>службы по Тамбовской области (далее – Комиссия Тамбовского УФАС России) в составе:</w:t>
      </w:r>
    </w:p>
    <w:p w:rsidR="004831C1" w:rsidRDefault="00D54C5E">
      <w:pPr>
        <w:tabs>
          <w:tab w:val="left" w:pos="2127"/>
          <w:tab w:val="left" w:pos="9498"/>
        </w:tabs>
        <w:ind w:firstLine="709"/>
        <w:jc w:val="both"/>
        <w:rPr>
          <w:sz w:val="26"/>
          <w:szCs w:val="26"/>
        </w:rPr>
      </w:pPr>
      <w:r>
        <w:rPr>
          <w:sz w:val="26"/>
          <w:szCs w:val="26"/>
        </w:rPr>
        <w:t>руководитель комиссии – заместитель руководителя - начальник отдела контроля закупок и антимонопольного контроля органов власти Иванов В.В.</w:t>
      </w:r>
    </w:p>
    <w:p w:rsidR="004831C1" w:rsidRDefault="00D54C5E">
      <w:pPr>
        <w:tabs>
          <w:tab w:val="left" w:pos="2127"/>
          <w:tab w:val="left" w:pos="9356"/>
          <w:tab w:val="left" w:pos="9498"/>
        </w:tabs>
        <w:ind w:firstLine="709"/>
        <w:jc w:val="both"/>
        <w:rPr>
          <w:sz w:val="26"/>
          <w:szCs w:val="26"/>
        </w:rPr>
      </w:pPr>
      <w:r>
        <w:rPr>
          <w:sz w:val="26"/>
          <w:szCs w:val="26"/>
        </w:rPr>
        <w:t>члены комиссии:</w:t>
      </w:r>
    </w:p>
    <w:p w:rsidR="004831C1" w:rsidRDefault="00D54C5E">
      <w:pPr>
        <w:ind w:firstLine="709"/>
        <w:contextualSpacing/>
        <w:jc w:val="both"/>
        <w:rPr>
          <w:sz w:val="26"/>
          <w:szCs w:val="26"/>
        </w:rPr>
      </w:pPr>
      <w:r>
        <w:rPr>
          <w:sz w:val="26"/>
          <w:szCs w:val="26"/>
        </w:rPr>
        <w:t>заместитель начальника отдела контроля закупок и антимонопольного контроля органов власти Козлова Н.Е.,</w:t>
      </w:r>
    </w:p>
    <w:p w:rsidR="00D54C5E" w:rsidRDefault="00D54C5E">
      <w:pPr>
        <w:ind w:firstLine="709"/>
        <w:contextualSpacing/>
        <w:jc w:val="both"/>
        <w:sectPr w:rsidR="00D54C5E">
          <w:footerReference w:type="default" r:id="rId6"/>
          <w:pgSz w:w="11906" w:h="16838"/>
          <w:pgMar w:top="1134" w:right="567" w:bottom="2082" w:left="1134" w:header="0" w:footer="1417" w:gutter="0"/>
          <w:cols w:space="720"/>
          <w:formProt w:val="0"/>
          <w:docGrid w:linePitch="312" w:charSpace="-6145"/>
        </w:sectPr>
      </w:pPr>
    </w:p>
    <w:p w:rsidR="004831C1" w:rsidRDefault="00D54C5E">
      <w:pPr>
        <w:tabs>
          <w:tab w:val="left" w:pos="2127"/>
          <w:tab w:val="left" w:pos="9498"/>
        </w:tabs>
        <w:ind w:firstLine="709"/>
        <w:jc w:val="both"/>
        <w:rPr>
          <w:sz w:val="26"/>
          <w:szCs w:val="26"/>
        </w:rPr>
      </w:pPr>
      <w:r>
        <w:rPr>
          <w:sz w:val="26"/>
          <w:szCs w:val="26"/>
        </w:rPr>
        <w:lastRenderedPageBreak/>
        <w:t xml:space="preserve">специалист - эксперт отдела </w:t>
      </w:r>
      <w:r>
        <w:rPr>
          <w:sz w:val="26"/>
          <w:szCs w:val="26"/>
        </w:rPr>
        <w:t>контроля закупок и антимонопольного контроля органов власти Телкова К.А.,</w:t>
      </w:r>
    </w:p>
    <w:p w:rsidR="004831C1" w:rsidRDefault="00D54C5E">
      <w:pPr>
        <w:tabs>
          <w:tab w:val="left" w:pos="2127"/>
          <w:tab w:val="left" w:pos="9498"/>
        </w:tabs>
        <w:ind w:firstLine="709"/>
        <w:jc w:val="both"/>
        <w:rPr>
          <w:sz w:val="26"/>
          <w:szCs w:val="26"/>
        </w:rPr>
      </w:pPr>
      <w:r>
        <w:rPr>
          <w:sz w:val="26"/>
          <w:szCs w:val="26"/>
        </w:rPr>
        <w:t>в присутствии представителей:</w:t>
      </w:r>
    </w:p>
    <w:p w:rsidR="004831C1" w:rsidRDefault="00D54C5E">
      <w:pPr>
        <w:tabs>
          <w:tab w:val="left" w:pos="2127"/>
          <w:tab w:val="left" w:pos="9498"/>
        </w:tabs>
        <w:ind w:firstLine="709"/>
        <w:jc w:val="both"/>
      </w:pPr>
      <w:r>
        <w:rPr>
          <w:sz w:val="26"/>
          <w:szCs w:val="26"/>
        </w:rPr>
        <w:t>министерства топливно-энергетического комплекса и жилищно-коммунального хозяйства Тамбовской области (далее — Заказчик) — …,</w:t>
      </w:r>
    </w:p>
    <w:p w:rsidR="004831C1" w:rsidRDefault="00D54C5E">
      <w:pPr>
        <w:tabs>
          <w:tab w:val="left" w:pos="2127"/>
          <w:tab w:val="left" w:pos="9498"/>
        </w:tabs>
        <w:ind w:firstLine="709"/>
        <w:jc w:val="both"/>
      </w:pPr>
      <w:r>
        <w:rPr>
          <w:sz w:val="26"/>
          <w:szCs w:val="26"/>
        </w:rPr>
        <w:t>межрегиональной общественной организации «Волгоградская региональная Экологическая  Академия» имени  Иветты Михайловны Шабуниной (далее – Организация, Исполнитель) – …</w:t>
      </w:r>
      <w:r>
        <w:rPr>
          <w:sz w:val="26"/>
          <w:szCs w:val="26"/>
        </w:rPr>
        <w:t>.,</w:t>
      </w:r>
    </w:p>
    <w:p w:rsidR="004831C1" w:rsidRDefault="00D54C5E">
      <w:pPr>
        <w:pStyle w:val="af"/>
        <w:spacing w:before="0" w:after="0"/>
        <w:ind w:firstLine="709"/>
        <w:jc w:val="both"/>
      </w:pPr>
      <w:r>
        <w:rPr>
          <w:sz w:val="26"/>
          <w:szCs w:val="26"/>
        </w:rPr>
        <w:t>проверив на основании статьи 104 Федерального закона от 5 апреля 2013 год</w:t>
      </w:r>
      <w:r>
        <w:rPr>
          <w:sz w:val="26"/>
          <w:szCs w:val="26"/>
        </w:rPr>
        <w:t xml:space="preserve">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пункта 13 Правил ведения реестра недобросовестных поставщиков (подрядчиков, исполнителей), </w:t>
      </w:r>
      <w:r>
        <w:rPr>
          <w:sz w:val="26"/>
          <w:szCs w:val="26"/>
        </w:rPr>
        <w:t>утвержденных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w:t>
      </w:r>
      <w:r>
        <w:rPr>
          <w:sz w:val="26"/>
          <w:szCs w:val="26"/>
        </w:rPr>
        <w:t>оторых актов и отдельных положений некоторых актов Правительства Российской Федерации» (далее – Постановление Правительства № 1078) обстоятельства одностороннего отказа</w:t>
      </w:r>
      <w:r>
        <w:rPr>
          <w:sz w:val="26"/>
          <w:szCs w:val="26"/>
          <w:lang w:eastAsia="ar-SA"/>
        </w:rPr>
        <w:t xml:space="preserve"> от 25.02.2025 от исполнения контракта №0164200001924004237_64591 от 24.12.2024 на выпол</w:t>
      </w:r>
      <w:r>
        <w:rPr>
          <w:sz w:val="26"/>
          <w:szCs w:val="26"/>
          <w:lang w:eastAsia="ar-SA"/>
        </w:rPr>
        <w:t>нение работ по определению нормативов накопления твердых коммунальных отходов на территории Тамбовской области</w:t>
      </w:r>
      <w:r>
        <w:rPr>
          <w:sz w:val="26"/>
          <w:szCs w:val="26"/>
        </w:rPr>
        <w:t>, и проведя в соответствии с п.5 ч.15 ст.99 Закона о контрактной системе внеплановую проверку,</w:t>
      </w:r>
    </w:p>
    <w:p w:rsidR="004831C1" w:rsidRDefault="004831C1">
      <w:pPr>
        <w:pStyle w:val="af"/>
        <w:spacing w:before="0" w:after="0"/>
        <w:ind w:firstLine="709"/>
        <w:jc w:val="both"/>
        <w:rPr>
          <w:sz w:val="26"/>
          <w:szCs w:val="26"/>
        </w:rPr>
      </w:pPr>
    </w:p>
    <w:p w:rsidR="004831C1" w:rsidRDefault="00D54C5E">
      <w:pPr>
        <w:ind w:firstLine="709"/>
        <w:jc w:val="center"/>
        <w:rPr>
          <w:sz w:val="26"/>
          <w:szCs w:val="26"/>
        </w:rPr>
      </w:pPr>
      <w:r>
        <w:rPr>
          <w:b/>
          <w:sz w:val="26"/>
          <w:szCs w:val="26"/>
        </w:rPr>
        <w:t>УСТАНОВИЛА:</w:t>
      </w:r>
    </w:p>
    <w:p w:rsidR="004831C1" w:rsidRDefault="004831C1">
      <w:pPr>
        <w:ind w:firstLine="709"/>
        <w:jc w:val="center"/>
        <w:rPr>
          <w:b/>
          <w:sz w:val="26"/>
          <w:szCs w:val="26"/>
        </w:rPr>
      </w:pPr>
    </w:p>
    <w:p w:rsidR="004831C1" w:rsidRDefault="004831C1">
      <w:pPr>
        <w:ind w:firstLine="709"/>
        <w:jc w:val="center"/>
        <w:rPr>
          <w:b/>
          <w:sz w:val="26"/>
          <w:szCs w:val="26"/>
        </w:rPr>
      </w:pPr>
    </w:p>
    <w:p w:rsidR="004831C1" w:rsidRDefault="00D54C5E">
      <w:pPr>
        <w:pStyle w:val="af"/>
        <w:spacing w:before="0" w:after="0"/>
        <w:ind w:firstLine="709"/>
        <w:jc w:val="both"/>
        <w:rPr>
          <w:sz w:val="26"/>
          <w:szCs w:val="26"/>
        </w:rPr>
      </w:pPr>
      <w:r>
        <w:rPr>
          <w:sz w:val="26"/>
          <w:szCs w:val="26"/>
          <w:lang w:eastAsia="ar-SA"/>
        </w:rPr>
        <w:t>В Управление Федеральной антимонопол</w:t>
      </w:r>
      <w:r>
        <w:rPr>
          <w:sz w:val="26"/>
          <w:szCs w:val="26"/>
          <w:lang w:eastAsia="ar-SA"/>
        </w:rPr>
        <w:t>ьной службы по Тамбовской области поступило обращение министерства топливно-энергетического комплекса и жилищно-коммунального хозяйства Тамбовской области (вх. от 12.03.2025 №1747/25) о направлении сведений об ОО "Волгоградская региональная Экологическая А</w:t>
      </w:r>
      <w:r>
        <w:rPr>
          <w:sz w:val="26"/>
          <w:szCs w:val="26"/>
          <w:lang w:eastAsia="ar-SA"/>
        </w:rPr>
        <w:t>кадемия" им. И.М. Шабуниной (400002, Российская Федерация, г. Волгоград, ул. Казахская, д.33, каб. 305, ИНН 3444139377) для включения в реестр недобросовестных поставщиков (подрядчиков, исполнителей) в связи с односторонним отказом от 25.02.2025 от исполне</w:t>
      </w:r>
      <w:r>
        <w:rPr>
          <w:sz w:val="26"/>
          <w:szCs w:val="26"/>
          <w:lang w:eastAsia="ar-SA"/>
        </w:rPr>
        <w:t xml:space="preserve">ния контракта №0164200001924004237_64591 от 24.12.2024 на выполнение работ по определению нормативов накопления твердых коммунальных отходов на территории Тамбовской области. </w:t>
      </w:r>
    </w:p>
    <w:p w:rsidR="004831C1" w:rsidRDefault="00D54C5E">
      <w:pPr>
        <w:pStyle w:val="af"/>
        <w:spacing w:before="0" w:after="0"/>
        <w:ind w:firstLine="709"/>
        <w:jc w:val="both"/>
      </w:pPr>
      <w:r>
        <w:rPr>
          <w:sz w:val="26"/>
          <w:szCs w:val="26"/>
          <w:lang w:eastAsia="ar-SA"/>
        </w:rPr>
        <w:t>Министерство топливно-энергетического комплекса и жилищно-коммунального хозяйств</w:t>
      </w:r>
      <w:r>
        <w:rPr>
          <w:sz w:val="26"/>
          <w:szCs w:val="26"/>
          <w:lang w:eastAsia="ar-SA"/>
        </w:rPr>
        <w:t>а Тамбовской области сообщило п</w:t>
      </w:r>
      <w:r>
        <w:rPr>
          <w:sz w:val="26"/>
          <w:szCs w:val="26"/>
          <w:lang w:eastAsia="ar-SA"/>
        </w:rPr>
        <w:t xml:space="preserve">ричины расторжения контракта №0164200001924004237_64591, представило подтверждающие документы. </w:t>
      </w:r>
    </w:p>
    <w:p w:rsidR="004831C1" w:rsidRDefault="00D54C5E">
      <w:pPr>
        <w:pStyle w:val="af"/>
        <w:spacing w:before="0" w:after="0"/>
        <w:ind w:firstLine="709"/>
        <w:jc w:val="both"/>
      </w:pPr>
      <w:r>
        <w:rPr>
          <w:sz w:val="26"/>
          <w:szCs w:val="26"/>
        </w:rPr>
        <w:t xml:space="preserve">Исполнителем представлены письменные пояснения, которые содержат несогласие в вышеуказанном решении Заказчика.  </w:t>
      </w:r>
    </w:p>
    <w:p w:rsidR="004831C1" w:rsidRDefault="00D54C5E">
      <w:pPr>
        <w:ind w:firstLine="709"/>
        <w:jc w:val="both"/>
      </w:pPr>
      <w:r>
        <w:rPr>
          <w:sz w:val="26"/>
          <w:szCs w:val="26"/>
          <w:lang w:eastAsia="ar-SA"/>
        </w:rPr>
        <w:t>Комиссия Тамбовс</w:t>
      </w:r>
      <w:r>
        <w:rPr>
          <w:sz w:val="26"/>
          <w:szCs w:val="26"/>
          <w:lang w:eastAsia="ar-SA"/>
        </w:rPr>
        <w:t>кого УФАС России в рамках своей компетенции в ходе проверки обстоятельств одностороннего отказа министерства топливно-энергетического комплекса и жилищно-коммунального хозяйства Тамбовской области от исполнения контракта №0164200001924004237_64591 от 24.12</w:t>
      </w:r>
      <w:r>
        <w:rPr>
          <w:sz w:val="26"/>
          <w:szCs w:val="26"/>
          <w:lang w:eastAsia="ar-SA"/>
        </w:rPr>
        <w:t xml:space="preserve">.2024, заключенного с ОО "Волгоградская региональная Экологическая Академия" им. И.М. Шабуниной, заслушав представителей </w:t>
      </w:r>
      <w:r>
        <w:rPr>
          <w:sz w:val="26"/>
          <w:szCs w:val="26"/>
          <w:lang w:eastAsia="ar-SA"/>
        </w:rPr>
        <w:lastRenderedPageBreak/>
        <w:t>Заказчика, Исполнителя, рассмотрев представленные материалы, документы закупки, а также, проведя внеплановую проверку, пришла к следующ</w:t>
      </w:r>
      <w:r>
        <w:rPr>
          <w:sz w:val="26"/>
          <w:szCs w:val="26"/>
          <w:lang w:eastAsia="ar-SA"/>
        </w:rPr>
        <w:t>ему.</w:t>
      </w:r>
    </w:p>
    <w:p w:rsidR="004831C1" w:rsidRDefault="00D54C5E">
      <w:pPr>
        <w:ind w:firstLine="709"/>
        <w:jc w:val="both"/>
      </w:pPr>
      <w:r>
        <w:rPr>
          <w:sz w:val="26"/>
          <w:szCs w:val="26"/>
          <w:lang w:eastAsia="ar-SA"/>
        </w:rPr>
        <w:t>По итогам электронного аукциона № 0164200001924004237 между министерством топливно-энергетического комплекса и жилищно-коммунального хозяйства Тамбовской области" и ОО "Волгоградская региональная Экологическая Академия" им. И.М. Шабуниной 24.12.2024 з</w:t>
      </w:r>
      <w:r>
        <w:rPr>
          <w:sz w:val="26"/>
          <w:szCs w:val="26"/>
          <w:lang w:eastAsia="ar-SA"/>
        </w:rPr>
        <w:t>аключен контракт 0164200001924004237_64591 на выполнение работ по определению нормативов накопления твердых коммунальных отходов на территории Тамбовской области на сумму 13 946 263,27 рублей.</w:t>
      </w:r>
    </w:p>
    <w:p w:rsidR="004831C1" w:rsidRDefault="00D54C5E">
      <w:pPr>
        <w:ind w:firstLine="709"/>
        <w:jc w:val="both"/>
        <w:rPr>
          <w:sz w:val="26"/>
          <w:szCs w:val="26"/>
          <w:lang w:eastAsia="ar-SA"/>
        </w:rPr>
      </w:pPr>
      <w:r>
        <w:rPr>
          <w:sz w:val="26"/>
          <w:szCs w:val="26"/>
          <w:lang w:eastAsia="ar-SA"/>
        </w:rPr>
        <w:t xml:space="preserve">Согласно пункту 1.3 контракта: </w:t>
      </w:r>
      <w:r>
        <w:rPr>
          <w:i/>
          <w:iCs/>
          <w:sz w:val="26"/>
          <w:szCs w:val="26"/>
          <w:lang w:eastAsia="ar-SA"/>
        </w:rPr>
        <w:t>«Исполнитель обязуется в соответ</w:t>
      </w:r>
      <w:r>
        <w:rPr>
          <w:i/>
          <w:iCs/>
          <w:sz w:val="26"/>
          <w:szCs w:val="26"/>
          <w:lang w:eastAsia="ar-SA"/>
        </w:rPr>
        <w:t xml:space="preserve">ствии с Контрактом завершить все Работы в сроки, установленные п. 3.3. Контракта и Техническим заданием». </w:t>
      </w:r>
    </w:p>
    <w:p w:rsidR="004831C1" w:rsidRDefault="00D54C5E">
      <w:pPr>
        <w:pStyle w:val="ListParagraphBulletListFooterTextnumbered11itList1Paragraphedeliste1BulletrListParagraph1lp1BulletList1Bullet"/>
        <w:ind w:left="0" w:firstLine="709"/>
        <w:contextualSpacing w:val="0"/>
        <w:jc w:val="both"/>
      </w:pPr>
      <w:r>
        <w:rPr>
          <w:sz w:val="26"/>
          <w:szCs w:val="26"/>
          <w:lang w:eastAsia="ar-SA"/>
        </w:rPr>
        <w:t>Пункто</w:t>
      </w:r>
      <w:r>
        <w:rPr>
          <w:sz w:val="26"/>
          <w:szCs w:val="26"/>
          <w:lang w:eastAsia="ar-SA"/>
        </w:rPr>
        <w:t xml:space="preserve">м 3.3 </w:t>
      </w:r>
      <w:r>
        <w:rPr>
          <w:sz w:val="26"/>
          <w:szCs w:val="26"/>
          <w:lang w:eastAsia="ar-SA"/>
        </w:rPr>
        <w:t xml:space="preserve">контракта установлено следующее: </w:t>
      </w:r>
      <w:r>
        <w:rPr>
          <w:i/>
          <w:iCs/>
          <w:sz w:val="26"/>
          <w:szCs w:val="26"/>
          <w:lang w:eastAsia="ar-SA"/>
        </w:rPr>
        <w:t xml:space="preserve">«Начало выполнения Работ: с даты </w:t>
      </w:r>
      <w:r>
        <w:rPr>
          <w:i/>
          <w:iCs/>
          <w:sz w:val="26"/>
          <w:szCs w:val="26"/>
        </w:rPr>
        <w:t>заключения Контракта. Окончание выполнения Работ: 05.10.2025, в соответ</w:t>
      </w:r>
      <w:r>
        <w:rPr>
          <w:i/>
          <w:iCs/>
          <w:sz w:val="26"/>
          <w:szCs w:val="26"/>
        </w:rPr>
        <w:t>ствии с разделом 5 Технического задания».</w:t>
      </w:r>
    </w:p>
    <w:p w:rsidR="004831C1" w:rsidRDefault="00D54C5E">
      <w:pPr>
        <w:ind w:firstLine="709"/>
        <w:jc w:val="both"/>
        <w:rPr>
          <w:sz w:val="26"/>
          <w:szCs w:val="26"/>
          <w:lang w:eastAsia="ru-RU"/>
        </w:rPr>
      </w:pPr>
      <w:r>
        <w:rPr>
          <w:sz w:val="26"/>
          <w:szCs w:val="26"/>
          <w:lang w:eastAsia="ru-RU"/>
        </w:rPr>
        <w:t>Обязанности сторон установлены в разделе 5 контракта.</w:t>
      </w:r>
    </w:p>
    <w:p w:rsidR="004831C1" w:rsidRDefault="00D54C5E">
      <w:pPr>
        <w:ind w:firstLine="709"/>
        <w:jc w:val="both"/>
        <w:rPr>
          <w:sz w:val="26"/>
          <w:szCs w:val="26"/>
          <w:lang w:eastAsia="ru-RU"/>
        </w:rPr>
      </w:pPr>
      <w:r>
        <w:rPr>
          <w:sz w:val="26"/>
          <w:szCs w:val="26"/>
          <w:lang w:eastAsia="ru-RU"/>
        </w:rPr>
        <w:t>Согласно пункту 5.2 технического задания (Приложение №1 к контракту), измерение количества отходов проводятся в зимний, весенний, летний осенний сезоны:</w:t>
      </w:r>
    </w:p>
    <w:p w:rsidR="004831C1" w:rsidRDefault="00D54C5E">
      <w:pPr>
        <w:ind w:firstLine="709"/>
        <w:jc w:val="both"/>
        <w:rPr>
          <w:sz w:val="26"/>
          <w:szCs w:val="26"/>
          <w:lang w:eastAsia="ru-RU"/>
        </w:rPr>
      </w:pPr>
      <w:r>
        <w:rPr>
          <w:sz w:val="26"/>
          <w:szCs w:val="26"/>
          <w:lang w:eastAsia="ru-RU"/>
        </w:rPr>
        <w:t>- в зим</w:t>
      </w:r>
      <w:r>
        <w:rPr>
          <w:sz w:val="26"/>
          <w:szCs w:val="26"/>
          <w:lang w:eastAsia="ru-RU"/>
        </w:rPr>
        <w:t>ний период – в срок с 28.01.2025 по 17.02.2025;</w:t>
      </w:r>
    </w:p>
    <w:p w:rsidR="004831C1" w:rsidRDefault="00D54C5E">
      <w:pPr>
        <w:ind w:firstLine="709"/>
        <w:jc w:val="both"/>
        <w:rPr>
          <w:sz w:val="26"/>
          <w:szCs w:val="26"/>
          <w:lang w:eastAsia="ru-RU"/>
        </w:rPr>
      </w:pPr>
      <w:r>
        <w:rPr>
          <w:sz w:val="26"/>
          <w:szCs w:val="26"/>
          <w:lang w:eastAsia="ru-RU"/>
        </w:rPr>
        <w:t xml:space="preserve">- в весенний период – в срок с 07.04.2025 по 27.04.2025; </w:t>
      </w:r>
    </w:p>
    <w:p w:rsidR="004831C1" w:rsidRDefault="00D54C5E">
      <w:pPr>
        <w:ind w:firstLine="709"/>
        <w:jc w:val="both"/>
        <w:rPr>
          <w:sz w:val="26"/>
          <w:szCs w:val="26"/>
          <w:lang w:eastAsia="ru-RU"/>
        </w:rPr>
      </w:pPr>
      <w:r>
        <w:rPr>
          <w:sz w:val="26"/>
          <w:szCs w:val="26"/>
          <w:lang w:eastAsia="ru-RU"/>
        </w:rPr>
        <w:t>- в летний период – в срок с 01.07.2025 по 21.07.2025;</w:t>
      </w:r>
    </w:p>
    <w:p w:rsidR="004831C1" w:rsidRDefault="00D54C5E">
      <w:pPr>
        <w:ind w:firstLine="709"/>
        <w:jc w:val="both"/>
        <w:rPr>
          <w:sz w:val="26"/>
          <w:szCs w:val="26"/>
          <w:lang w:eastAsia="ru-RU"/>
        </w:rPr>
      </w:pPr>
      <w:r>
        <w:rPr>
          <w:sz w:val="26"/>
          <w:szCs w:val="26"/>
          <w:lang w:eastAsia="ru-RU"/>
        </w:rPr>
        <w:t>- в осенний период – в срок с 01.09.2025 по 21.09.2025.</w:t>
      </w:r>
    </w:p>
    <w:p w:rsidR="004831C1" w:rsidRDefault="00D54C5E">
      <w:pPr>
        <w:ind w:firstLine="709"/>
        <w:jc w:val="both"/>
        <w:rPr>
          <w:sz w:val="26"/>
          <w:szCs w:val="26"/>
          <w:lang w:eastAsia="ru-RU"/>
        </w:rPr>
      </w:pPr>
      <w:r>
        <w:rPr>
          <w:sz w:val="26"/>
          <w:szCs w:val="26"/>
          <w:lang w:eastAsia="ru-RU"/>
        </w:rPr>
        <w:t>Пунктами 6.4 и 6.5 Приложения №1 к конт</w:t>
      </w:r>
      <w:r>
        <w:rPr>
          <w:sz w:val="26"/>
          <w:szCs w:val="26"/>
          <w:lang w:eastAsia="ru-RU"/>
        </w:rPr>
        <w:t>ракту установлено следующее:</w:t>
      </w:r>
    </w:p>
    <w:p w:rsidR="004831C1" w:rsidRDefault="00D54C5E">
      <w:pPr>
        <w:ind w:firstLine="709"/>
        <w:jc w:val="both"/>
        <w:rPr>
          <w:i/>
          <w:iCs/>
          <w:sz w:val="26"/>
          <w:szCs w:val="26"/>
          <w:lang w:eastAsia="ru-RU"/>
        </w:rPr>
      </w:pPr>
      <w:r>
        <w:rPr>
          <w:i/>
          <w:iCs/>
          <w:sz w:val="26"/>
          <w:szCs w:val="26"/>
          <w:lang w:eastAsia="ru-RU"/>
        </w:rPr>
        <w:t xml:space="preserve">«6.4. Перечень контейнерных площадок на территории выбранных для измерений муниципальных образований Тамбовской области, паспорта контейнерных площадок, иных мест накопления отходов, паспорта потребителей услуги по обращению с </w:t>
      </w:r>
      <w:r>
        <w:rPr>
          <w:i/>
          <w:iCs/>
          <w:sz w:val="26"/>
          <w:szCs w:val="26"/>
          <w:lang w:eastAsia="ru-RU"/>
        </w:rPr>
        <w:t>ТКО с сопроводительным письмом Исполнителя направляются Заказчику не позднее 10 рабочих дней с даты заключения Контракта.</w:t>
      </w:r>
    </w:p>
    <w:p w:rsidR="004831C1" w:rsidRDefault="00D54C5E">
      <w:pPr>
        <w:ind w:firstLine="709"/>
        <w:jc w:val="both"/>
        <w:rPr>
          <w:i/>
          <w:iCs/>
          <w:sz w:val="26"/>
          <w:szCs w:val="26"/>
          <w:lang w:eastAsia="ru-RU"/>
        </w:rPr>
      </w:pPr>
      <w:r>
        <w:rPr>
          <w:i/>
          <w:iCs/>
          <w:sz w:val="26"/>
          <w:szCs w:val="26"/>
          <w:lang w:eastAsia="ru-RU"/>
        </w:rPr>
        <w:t>6.5. Заказчик рассматривает представленную информацию в течение 3 рабочих дней с даты ее получения и утверждает ее, либо направляет мо</w:t>
      </w:r>
      <w:r>
        <w:rPr>
          <w:i/>
          <w:iCs/>
          <w:sz w:val="26"/>
          <w:szCs w:val="26"/>
          <w:lang w:eastAsia="ru-RU"/>
        </w:rPr>
        <w:t>тивированные замечания».</w:t>
      </w:r>
    </w:p>
    <w:p w:rsidR="004831C1" w:rsidRDefault="00D54C5E">
      <w:pPr>
        <w:ind w:firstLine="709"/>
        <w:jc w:val="both"/>
      </w:pPr>
      <w:r>
        <w:rPr>
          <w:sz w:val="26"/>
          <w:szCs w:val="26"/>
          <w:lang w:eastAsia="ru-RU"/>
        </w:rPr>
        <w:t>26.12.2024 Исполнитель направил в адрес Заказчика письмо с целью согласования перечня 77 контейнерных площадок на территории выбранных для измерений муниципальных образований Тамбовской области (далее — Перечень контейнерных площад</w:t>
      </w:r>
      <w:r>
        <w:rPr>
          <w:sz w:val="26"/>
          <w:szCs w:val="26"/>
          <w:lang w:eastAsia="ru-RU"/>
        </w:rPr>
        <w:t>ок). Также в своем письме Исполнитель просил Заказчика представить информацию по географическим координатам, типу поверхности и вместимости определенных контейнерных площадок и (или) иных мест накопления отходов.</w:t>
      </w:r>
    </w:p>
    <w:p w:rsidR="004831C1" w:rsidRDefault="00D54C5E">
      <w:pPr>
        <w:ind w:firstLine="709"/>
        <w:jc w:val="both"/>
      </w:pPr>
      <w:r>
        <w:rPr>
          <w:sz w:val="26"/>
          <w:szCs w:val="26"/>
          <w:lang w:eastAsia="ru-RU"/>
        </w:rPr>
        <w:t>Согласно платежному поручению от 27.12.2024</w:t>
      </w:r>
      <w:r>
        <w:rPr>
          <w:sz w:val="26"/>
          <w:szCs w:val="26"/>
          <w:lang w:eastAsia="ru-RU"/>
        </w:rPr>
        <w:t xml:space="preserve"> №468237, Заказчиком был выплачен аванс в размере 697 313,17 руб.</w:t>
      </w:r>
    </w:p>
    <w:p w:rsidR="004831C1" w:rsidRDefault="00D54C5E">
      <w:pPr>
        <w:ind w:firstLine="709"/>
        <w:jc w:val="both"/>
      </w:pPr>
      <w:r>
        <w:rPr>
          <w:sz w:val="26"/>
          <w:szCs w:val="26"/>
          <w:lang w:eastAsia="ru-RU"/>
        </w:rPr>
        <w:t>14.01.2025 Исполнитель направил в адрес Заказчика сканированные копии паспортов контейнерных площадок и иных мест накопления ТКО по городскому округу — городу Тамбов, городскому округу — гор</w:t>
      </w:r>
      <w:r>
        <w:rPr>
          <w:sz w:val="26"/>
          <w:szCs w:val="26"/>
          <w:lang w:eastAsia="ru-RU"/>
        </w:rPr>
        <w:t>оду Мичуринск, городскому округу — городу Моршанск, а также Тамбовскому, Мичуринскому и Моршанскому муниципальным округам.</w:t>
      </w:r>
    </w:p>
    <w:p w:rsidR="004831C1" w:rsidRDefault="00D54C5E">
      <w:pPr>
        <w:ind w:firstLine="709"/>
        <w:jc w:val="both"/>
      </w:pPr>
      <w:r>
        <w:rPr>
          <w:sz w:val="26"/>
          <w:szCs w:val="26"/>
          <w:lang w:eastAsia="ru-RU"/>
        </w:rPr>
        <w:t xml:space="preserve">20.01.2025 </w:t>
      </w:r>
      <w:r>
        <w:rPr>
          <w:sz w:val="26"/>
          <w:szCs w:val="26"/>
          <w:lang w:eastAsia="ar-SA"/>
        </w:rPr>
        <w:t>ОО "Волгоградская региональная Экологическая Академия" им. И.М. Шабуниной заключила с ИП …</w:t>
      </w:r>
      <w:r>
        <w:rPr>
          <w:sz w:val="26"/>
          <w:szCs w:val="26"/>
          <w:lang w:eastAsia="ar-SA"/>
        </w:rPr>
        <w:t>. договор №1 на о</w:t>
      </w:r>
      <w:r>
        <w:rPr>
          <w:sz w:val="26"/>
          <w:szCs w:val="26"/>
          <w:lang w:eastAsia="ar-SA"/>
        </w:rPr>
        <w:t xml:space="preserve">казание услуг по замерам массы и объема твердых коммунальных отходов в контейнерах (бункерах, пакетах), расположенных на контейнерных площадках на территории Тамбовской области, согласно техническому </w:t>
      </w:r>
      <w:r>
        <w:rPr>
          <w:sz w:val="26"/>
          <w:szCs w:val="26"/>
          <w:lang w:eastAsia="ar-SA"/>
        </w:rPr>
        <w:lastRenderedPageBreak/>
        <w:t>заданию (Приложение №1 к настоящему договору), на объект</w:t>
      </w:r>
      <w:r>
        <w:rPr>
          <w:sz w:val="26"/>
          <w:szCs w:val="26"/>
          <w:lang w:eastAsia="ar-SA"/>
        </w:rPr>
        <w:t>ах, указанных в Приложении №2 к настоящему договору в зимний период.</w:t>
      </w:r>
    </w:p>
    <w:p w:rsidR="004831C1" w:rsidRDefault="00D54C5E">
      <w:pPr>
        <w:ind w:firstLine="709"/>
        <w:jc w:val="both"/>
      </w:pPr>
      <w:r>
        <w:rPr>
          <w:sz w:val="26"/>
          <w:szCs w:val="26"/>
          <w:lang w:eastAsia="ru-RU"/>
        </w:rPr>
        <w:t xml:space="preserve">20.01.2025 </w:t>
      </w:r>
      <w:r>
        <w:rPr>
          <w:sz w:val="26"/>
          <w:szCs w:val="26"/>
          <w:lang w:eastAsia="ar-SA"/>
        </w:rPr>
        <w:t>ОО "Волгоградская региональная Экологическая Академия" им. И.М. Шабуниной заключила с ИП …..</w:t>
      </w:r>
      <w:r>
        <w:rPr>
          <w:sz w:val="26"/>
          <w:szCs w:val="26"/>
          <w:lang w:eastAsia="ar-SA"/>
        </w:rPr>
        <w:t xml:space="preserve"> договор №2 на оказание услуг по замерам массы и объема твердых коммуналь</w:t>
      </w:r>
      <w:r>
        <w:rPr>
          <w:sz w:val="26"/>
          <w:szCs w:val="26"/>
          <w:lang w:eastAsia="ar-SA"/>
        </w:rPr>
        <w:t>ных отходов в контейнерах (бункерах, пакетах), расположенных на контейнерных площадках на территории Тамбовской области, согласно техническому заданию (Приложение №1 к настоящему договору), на объектах, указанных в Приложении №2 к настоящему договору в зим</w:t>
      </w:r>
      <w:r>
        <w:rPr>
          <w:sz w:val="26"/>
          <w:szCs w:val="26"/>
          <w:lang w:eastAsia="ar-SA"/>
        </w:rPr>
        <w:t>ний период.</w:t>
      </w:r>
    </w:p>
    <w:p w:rsidR="004831C1" w:rsidRDefault="00D54C5E">
      <w:pPr>
        <w:ind w:firstLine="709"/>
        <w:jc w:val="both"/>
      </w:pPr>
      <w:r>
        <w:rPr>
          <w:sz w:val="26"/>
          <w:szCs w:val="26"/>
          <w:lang w:eastAsia="ru-RU"/>
        </w:rPr>
        <w:t>На рассмотрении настоящего дела представитель Исполнителя пояснил, что по состоянию на 21.01.2025 ответа от Заказчика на его пись</w:t>
      </w:r>
      <w:r>
        <w:rPr>
          <w:sz w:val="26"/>
          <w:szCs w:val="26"/>
          <w:lang w:eastAsia="ru-RU"/>
        </w:rPr>
        <w:t>мо от 26.12.2024 не последовало, ввиду чего, Исполнитель вновь направил письмо для согласования Перечня 77 контейне</w:t>
      </w:r>
      <w:r>
        <w:rPr>
          <w:sz w:val="26"/>
          <w:szCs w:val="26"/>
          <w:lang w:eastAsia="ru-RU"/>
        </w:rPr>
        <w:t>рных площадок.</w:t>
      </w:r>
    </w:p>
    <w:p w:rsidR="004831C1" w:rsidRDefault="00D54C5E">
      <w:pPr>
        <w:ind w:firstLine="709"/>
        <w:jc w:val="both"/>
      </w:pPr>
      <w:r>
        <w:rPr>
          <w:sz w:val="26"/>
          <w:szCs w:val="26"/>
          <w:lang w:eastAsia="ru-RU"/>
        </w:rPr>
        <w:t>23.01.2025 Заказчик направил в адрес Исполнителя письмо с утвержденным Перечнем 60 контейнерных площадок.</w:t>
      </w:r>
    </w:p>
    <w:p w:rsidR="004831C1" w:rsidRDefault="00D54C5E">
      <w:pPr>
        <w:ind w:firstLine="709"/>
        <w:jc w:val="both"/>
      </w:pPr>
      <w:r>
        <w:rPr>
          <w:sz w:val="26"/>
          <w:szCs w:val="26"/>
          <w:lang w:eastAsia="ru-RU"/>
        </w:rPr>
        <w:t>В ходе рассмотрения дела представитель Исполнителя пояснил, что вышеуказанное письмо от 23.01.2025 не было получено.</w:t>
      </w:r>
    </w:p>
    <w:p w:rsidR="004831C1" w:rsidRDefault="00D54C5E">
      <w:pPr>
        <w:ind w:firstLine="709"/>
        <w:jc w:val="both"/>
      </w:pPr>
      <w:r>
        <w:rPr>
          <w:sz w:val="26"/>
          <w:szCs w:val="26"/>
          <w:lang w:eastAsia="ru-RU"/>
        </w:rPr>
        <w:t>06.02.2025 Заказчи</w:t>
      </w:r>
      <w:r>
        <w:rPr>
          <w:sz w:val="26"/>
          <w:szCs w:val="26"/>
          <w:lang w:eastAsia="ru-RU"/>
        </w:rPr>
        <w:t>к направил в адрес Исполнителя письмо, в котором просил принять участие в заседании рабочей группы по контролю за ходом исполнения контракта, которое состоялось 07.02.2025.</w:t>
      </w:r>
    </w:p>
    <w:p w:rsidR="004831C1" w:rsidRDefault="00D54C5E">
      <w:pPr>
        <w:ind w:firstLine="709"/>
        <w:jc w:val="both"/>
        <w:rPr>
          <w:sz w:val="26"/>
          <w:szCs w:val="26"/>
          <w:lang w:eastAsia="ru-RU"/>
        </w:rPr>
      </w:pPr>
      <w:r>
        <w:rPr>
          <w:sz w:val="26"/>
          <w:szCs w:val="26"/>
          <w:lang w:eastAsia="ru-RU"/>
        </w:rPr>
        <w:t>06.02.2025 Заказчик направил в адрес Исполнителя письмо, согласно которому, Заказчи</w:t>
      </w:r>
      <w:r>
        <w:rPr>
          <w:sz w:val="26"/>
          <w:szCs w:val="26"/>
          <w:lang w:eastAsia="ru-RU"/>
        </w:rPr>
        <w:t>ком были выявлены следующие несоответствия:</w:t>
      </w:r>
    </w:p>
    <w:p w:rsidR="004831C1" w:rsidRDefault="00D54C5E">
      <w:pPr>
        <w:ind w:firstLine="709"/>
        <w:jc w:val="both"/>
        <w:rPr>
          <w:i/>
          <w:iCs/>
          <w:sz w:val="26"/>
          <w:szCs w:val="26"/>
          <w:lang w:eastAsia="ru-RU"/>
        </w:rPr>
      </w:pPr>
      <w:r>
        <w:rPr>
          <w:i/>
          <w:iCs/>
          <w:sz w:val="26"/>
          <w:szCs w:val="26"/>
          <w:lang w:eastAsia="ru-RU"/>
        </w:rPr>
        <w:t>«- Аудио и видеозаписи не являются непрерывными, не на всех аудио и</w:t>
      </w:r>
      <w:r>
        <w:rPr>
          <w:i/>
          <w:iCs/>
          <w:sz w:val="26"/>
          <w:szCs w:val="26"/>
          <w:lang w:eastAsia="ru-RU"/>
        </w:rPr>
        <w:br/>
        <w:t>видеозаписях отражен общий план контейнерной площадки.</w:t>
      </w:r>
    </w:p>
    <w:p w:rsidR="004831C1" w:rsidRDefault="00D54C5E">
      <w:pPr>
        <w:ind w:firstLine="709"/>
        <w:jc w:val="both"/>
        <w:rPr>
          <w:i/>
          <w:iCs/>
          <w:sz w:val="26"/>
          <w:szCs w:val="26"/>
          <w:lang w:eastAsia="ru-RU"/>
        </w:rPr>
      </w:pPr>
      <w:r>
        <w:rPr>
          <w:i/>
          <w:iCs/>
          <w:sz w:val="26"/>
          <w:szCs w:val="26"/>
          <w:lang w:eastAsia="ru-RU"/>
        </w:rPr>
        <w:t>- Измерения проводятся только для заполненного контейнера.</w:t>
      </w:r>
    </w:p>
    <w:p w:rsidR="004831C1" w:rsidRDefault="00D54C5E">
      <w:pPr>
        <w:ind w:firstLine="709"/>
        <w:jc w:val="both"/>
        <w:rPr>
          <w:i/>
          <w:iCs/>
          <w:sz w:val="26"/>
          <w:szCs w:val="26"/>
          <w:lang w:eastAsia="ru-RU"/>
        </w:rPr>
      </w:pPr>
      <w:r>
        <w:rPr>
          <w:i/>
          <w:iCs/>
          <w:sz w:val="26"/>
          <w:szCs w:val="26"/>
          <w:lang w:eastAsia="ru-RU"/>
        </w:rPr>
        <w:t>- Данные относительно количест</w:t>
      </w:r>
      <w:r>
        <w:rPr>
          <w:i/>
          <w:iCs/>
          <w:sz w:val="26"/>
          <w:szCs w:val="26"/>
          <w:lang w:eastAsia="ru-RU"/>
        </w:rPr>
        <w:t>ва (объема и массы) и вида отходов в</w:t>
      </w:r>
      <w:r>
        <w:rPr>
          <w:i/>
          <w:iCs/>
          <w:sz w:val="26"/>
          <w:szCs w:val="26"/>
          <w:lang w:eastAsia="ru-RU"/>
        </w:rPr>
        <w:br/>
        <w:t>каждом из контейнеров озвучиваются, но не всегда фиксируются.</w:t>
      </w:r>
    </w:p>
    <w:p w:rsidR="004831C1" w:rsidRDefault="00D54C5E">
      <w:pPr>
        <w:ind w:firstLine="709"/>
        <w:jc w:val="both"/>
        <w:rPr>
          <w:i/>
          <w:iCs/>
          <w:sz w:val="26"/>
          <w:szCs w:val="26"/>
          <w:lang w:eastAsia="ru-RU"/>
        </w:rPr>
      </w:pPr>
      <w:r>
        <w:rPr>
          <w:i/>
          <w:iCs/>
          <w:sz w:val="26"/>
          <w:szCs w:val="26"/>
          <w:lang w:eastAsia="ru-RU"/>
        </w:rPr>
        <w:t>- Не вся информация, указанная в подпунктах «а»-«д» пункта 20 Правил</w:t>
      </w:r>
      <w:r>
        <w:rPr>
          <w:i/>
          <w:iCs/>
          <w:sz w:val="26"/>
          <w:szCs w:val="26"/>
          <w:lang w:eastAsia="ru-RU"/>
        </w:rPr>
        <w:br/>
        <w:t>№1390, озвучивается и фиксируется на аудио и видеозаписи.</w:t>
      </w:r>
    </w:p>
    <w:p w:rsidR="004831C1" w:rsidRDefault="00D54C5E">
      <w:pPr>
        <w:ind w:firstLine="709"/>
        <w:jc w:val="both"/>
        <w:rPr>
          <w:i/>
          <w:iCs/>
          <w:sz w:val="26"/>
          <w:szCs w:val="26"/>
          <w:lang w:eastAsia="ru-RU"/>
        </w:rPr>
      </w:pPr>
      <w:r>
        <w:rPr>
          <w:i/>
          <w:iCs/>
          <w:sz w:val="26"/>
          <w:szCs w:val="26"/>
          <w:lang w:eastAsia="ru-RU"/>
        </w:rPr>
        <w:t>- Измерения КГО проводятся с н</w:t>
      </w:r>
      <w:r>
        <w:rPr>
          <w:i/>
          <w:iCs/>
          <w:sz w:val="26"/>
          <w:szCs w:val="26"/>
          <w:lang w:eastAsia="ru-RU"/>
        </w:rPr>
        <w:t>арушением требований Правил №1390.</w:t>
      </w:r>
    </w:p>
    <w:p w:rsidR="004831C1" w:rsidRDefault="00D54C5E">
      <w:pPr>
        <w:ind w:firstLine="709"/>
        <w:jc w:val="both"/>
        <w:rPr>
          <w:i/>
          <w:iCs/>
          <w:sz w:val="26"/>
          <w:szCs w:val="26"/>
          <w:lang w:eastAsia="ru-RU"/>
        </w:rPr>
      </w:pPr>
      <w:r>
        <w:rPr>
          <w:i/>
          <w:iCs/>
          <w:sz w:val="26"/>
          <w:szCs w:val="26"/>
          <w:lang w:eastAsia="ru-RU"/>
        </w:rPr>
        <w:t>- Не предоставляются копии ведомостей первичных записей измерений</w:t>
      </w:r>
      <w:r>
        <w:rPr>
          <w:i/>
          <w:iCs/>
          <w:sz w:val="26"/>
          <w:szCs w:val="26"/>
          <w:lang w:eastAsia="ru-RU"/>
        </w:rPr>
        <w:br/>
        <w:t>количества отходов».</w:t>
      </w:r>
    </w:p>
    <w:p w:rsidR="004831C1" w:rsidRDefault="00D54C5E">
      <w:pPr>
        <w:ind w:firstLine="709"/>
        <w:jc w:val="both"/>
        <w:rPr>
          <w:sz w:val="26"/>
          <w:szCs w:val="26"/>
          <w:lang w:eastAsia="ru-RU"/>
        </w:rPr>
      </w:pPr>
      <w:r>
        <w:rPr>
          <w:sz w:val="26"/>
          <w:szCs w:val="26"/>
          <w:lang w:eastAsia="ru-RU"/>
        </w:rPr>
        <w:t xml:space="preserve">На основании вышеизложенного Заказчик просил Исполнителя обратить внимание на указанные несоответствия и принять необходимые меры при </w:t>
      </w:r>
      <w:r>
        <w:rPr>
          <w:sz w:val="26"/>
          <w:szCs w:val="26"/>
          <w:lang w:eastAsia="ru-RU"/>
        </w:rPr>
        <w:t>проведении измерений, в том числе в зимний период.</w:t>
      </w:r>
    </w:p>
    <w:p w:rsidR="004831C1" w:rsidRDefault="00D54C5E">
      <w:pPr>
        <w:ind w:firstLine="709"/>
        <w:jc w:val="both"/>
        <w:rPr>
          <w:sz w:val="26"/>
          <w:szCs w:val="26"/>
          <w:lang w:eastAsia="ru-RU"/>
        </w:rPr>
      </w:pPr>
      <w:r>
        <w:rPr>
          <w:sz w:val="26"/>
          <w:szCs w:val="26"/>
          <w:lang w:eastAsia="ru-RU"/>
        </w:rPr>
        <w:t>10.02.2025 Заказчик направил в адрес Исполнителя письмо, в котором просил принять участие 11.02.2025 в совещании по вопросу выполнения работ по определению нормативов накопления твердых коммунальных отходо</w:t>
      </w:r>
      <w:r>
        <w:rPr>
          <w:sz w:val="26"/>
          <w:szCs w:val="26"/>
          <w:lang w:eastAsia="ru-RU"/>
        </w:rPr>
        <w:t>в на территории Тамбовской области.</w:t>
      </w:r>
    </w:p>
    <w:p w:rsidR="004831C1" w:rsidRDefault="00D54C5E">
      <w:pPr>
        <w:ind w:firstLine="709"/>
        <w:jc w:val="both"/>
        <w:rPr>
          <w:sz w:val="26"/>
          <w:szCs w:val="26"/>
          <w:lang w:eastAsia="ru-RU"/>
        </w:rPr>
      </w:pPr>
      <w:r>
        <w:rPr>
          <w:sz w:val="26"/>
          <w:szCs w:val="26"/>
          <w:lang w:eastAsia="ru-RU"/>
        </w:rPr>
        <w:t xml:space="preserve">12.02.2025 Заказчик направил в адрес Исполнителя письмо, в котором направил утвержденный Перечень 60 контейнерных площадок. </w:t>
      </w:r>
    </w:p>
    <w:p w:rsidR="004831C1" w:rsidRDefault="00D54C5E">
      <w:pPr>
        <w:ind w:firstLine="709"/>
        <w:jc w:val="both"/>
        <w:rPr>
          <w:sz w:val="26"/>
          <w:szCs w:val="26"/>
          <w:lang w:eastAsia="ru-RU"/>
        </w:rPr>
      </w:pPr>
      <w:r>
        <w:rPr>
          <w:sz w:val="26"/>
          <w:szCs w:val="26"/>
          <w:lang w:eastAsia="ru-RU"/>
        </w:rPr>
        <w:t xml:space="preserve">12.02.2025 Исполнитель направил в адрес </w:t>
      </w:r>
      <w:bookmarkStart w:id="0" w:name="_GoBack"/>
      <w:r>
        <w:rPr>
          <w:sz w:val="26"/>
          <w:szCs w:val="26"/>
          <w:lang w:eastAsia="ru-RU"/>
        </w:rPr>
        <w:t>индивидуаль</w:t>
      </w:r>
      <w:bookmarkEnd w:id="0"/>
      <w:r>
        <w:rPr>
          <w:sz w:val="26"/>
          <w:szCs w:val="26"/>
          <w:lang w:eastAsia="ru-RU"/>
        </w:rPr>
        <w:t>ных предпринимателей …</w:t>
      </w:r>
      <w:r>
        <w:rPr>
          <w:sz w:val="26"/>
          <w:szCs w:val="26"/>
          <w:lang w:eastAsia="ru-RU"/>
        </w:rPr>
        <w:t xml:space="preserve"> и …</w:t>
      </w:r>
      <w:r>
        <w:rPr>
          <w:sz w:val="26"/>
          <w:szCs w:val="26"/>
          <w:lang w:eastAsia="ru-RU"/>
        </w:rPr>
        <w:t xml:space="preserve"> аналогичные письма, согласно которым, министерством топливно-энергетического комплекса и жилищно-коммунального хозяйства Тамбовской области утвержден Перечень контейнерных площадок, ввиду чего, Исполнитель уведомил об изменении Приложений №2 к до</w:t>
      </w:r>
      <w:r>
        <w:rPr>
          <w:sz w:val="26"/>
          <w:szCs w:val="26"/>
          <w:lang w:eastAsia="ru-RU"/>
        </w:rPr>
        <w:t>говорам от 20.01.2025 №1, №2.</w:t>
      </w:r>
    </w:p>
    <w:p w:rsidR="004831C1" w:rsidRDefault="00D54C5E">
      <w:pPr>
        <w:ind w:firstLine="709"/>
        <w:jc w:val="both"/>
        <w:rPr>
          <w:sz w:val="26"/>
          <w:szCs w:val="26"/>
          <w:lang w:eastAsia="ru-RU"/>
        </w:rPr>
      </w:pPr>
      <w:r>
        <w:rPr>
          <w:sz w:val="26"/>
          <w:szCs w:val="26"/>
          <w:lang w:eastAsia="ru-RU"/>
        </w:rPr>
        <w:t>14.02.2025 ИП ….</w:t>
      </w:r>
      <w:r>
        <w:rPr>
          <w:sz w:val="26"/>
          <w:szCs w:val="26"/>
          <w:lang w:eastAsia="ru-RU"/>
        </w:rPr>
        <w:t xml:space="preserve"> направил в адрес </w:t>
      </w:r>
      <w:r>
        <w:rPr>
          <w:sz w:val="26"/>
          <w:szCs w:val="26"/>
          <w:lang w:eastAsia="ar-SA"/>
        </w:rPr>
        <w:t xml:space="preserve">ОО "Волгоградская региональная Экологическая </w:t>
      </w:r>
      <w:r>
        <w:rPr>
          <w:sz w:val="26"/>
          <w:szCs w:val="26"/>
          <w:lang w:eastAsia="ar-SA"/>
        </w:rPr>
        <w:lastRenderedPageBreak/>
        <w:t>Академия" им. И.М. Шабуниной письмо, согласно которому, в связи с тем, что Перечень контейнерных площадок был утвержден только 12.02.2025</w:t>
      </w:r>
      <w:r>
        <w:rPr>
          <w:sz w:val="26"/>
          <w:szCs w:val="26"/>
          <w:lang w:eastAsia="ar-SA"/>
        </w:rPr>
        <w:t>, выполнить работы по замерам в зимний период не представлялось возможным. В связи с этим, ИП ….</w:t>
      </w:r>
      <w:r>
        <w:rPr>
          <w:sz w:val="26"/>
          <w:szCs w:val="26"/>
          <w:lang w:eastAsia="ar-SA"/>
        </w:rPr>
        <w:t>. просил продлить срок выполнения натурных замеров до декабря 2025 года.</w:t>
      </w:r>
    </w:p>
    <w:p w:rsidR="004831C1" w:rsidRDefault="00D54C5E">
      <w:pPr>
        <w:ind w:firstLine="709"/>
        <w:jc w:val="both"/>
      </w:pPr>
      <w:r>
        <w:rPr>
          <w:sz w:val="26"/>
          <w:szCs w:val="26"/>
          <w:lang w:eastAsia="ar-SA"/>
        </w:rPr>
        <w:t>ИП ….</w:t>
      </w:r>
      <w:r>
        <w:rPr>
          <w:sz w:val="26"/>
          <w:szCs w:val="26"/>
          <w:lang w:eastAsia="ar-SA"/>
        </w:rPr>
        <w:t xml:space="preserve">. 14.02.2025 направил в адрес ОО "Волгоградская региональная </w:t>
      </w:r>
      <w:r>
        <w:rPr>
          <w:sz w:val="26"/>
          <w:szCs w:val="26"/>
          <w:lang w:eastAsia="ar-SA"/>
        </w:rPr>
        <w:t>Экологическая Академия" им. И.М. Шабуниной письмо следующего содержания:</w:t>
      </w:r>
    </w:p>
    <w:p w:rsidR="004831C1" w:rsidRDefault="00D54C5E">
      <w:pPr>
        <w:ind w:firstLine="709"/>
        <w:jc w:val="both"/>
        <w:rPr>
          <w:i/>
          <w:iCs/>
          <w:sz w:val="26"/>
          <w:szCs w:val="26"/>
          <w:lang w:eastAsia="ar-SA"/>
        </w:rPr>
      </w:pPr>
      <w:r>
        <w:rPr>
          <w:i/>
          <w:iCs/>
          <w:sz w:val="26"/>
          <w:szCs w:val="26"/>
          <w:lang w:eastAsia="ar-SA"/>
        </w:rPr>
        <w:t>«Договором субподряда от 20.01.2025 №1 оказания услуги по замерам массы и объема твердых коммунальных отходов в контейнерах (бункерах, пакетах), расположенных на контейнерных площадка</w:t>
      </w:r>
      <w:r>
        <w:rPr>
          <w:i/>
          <w:iCs/>
          <w:sz w:val="26"/>
          <w:szCs w:val="26"/>
          <w:lang w:eastAsia="ar-SA"/>
        </w:rPr>
        <w:t>х на территории Тамбовской области предусмотрено проведение замеров крупногабаритных отходов. Согласно техническому заданию, крупногабаритные отходы необходимо замерять три раза в сезон перед вывозом. Их фактический вывоз осуществляется один раз в семь дне</w:t>
      </w:r>
      <w:r>
        <w:rPr>
          <w:i/>
          <w:iCs/>
          <w:sz w:val="26"/>
          <w:szCs w:val="26"/>
          <w:lang w:eastAsia="ar-SA"/>
        </w:rPr>
        <w:t>й. Для выполнения замеров в каждом муниципальном образовании необходим 21 день, что предусмотрено техническим заданием государственного контракта №0164200001924004237_64591 в период с 28.01.2025 по 17.02.2025.</w:t>
      </w:r>
    </w:p>
    <w:p w:rsidR="004831C1" w:rsidRDefault="00D54C5E">
      <w:pPr>
        <w:ind w:firstLine="709"/>
        <w:jc w:val="both"/>
        <w:rPr>
          <w:i/>
          <w:iCs/>
          <w:sz w:val="26"/>
          <w:szCs w:val="26"/>
          <w:lang w:eastAsia="ar-SA"/>
        </w:rPr>
      </w:pPr>
      <w:r>
        <w:rPr>
          <w:i/>
          <w:iCs/>
          <w:sz w:val="26"/>
          <w:szCs w:val="26"/>
          <w:lang w:eastAsia="ar-SA"/>
        </w:rPr>
        <w:t>В связи с тем, что письмо об утверждении переч</w:t>
      </w:r>
      <w:r>
        <w:rPr>
          <w:i/>
          <w:iCs/>
          <w:sz w:val="26"/>
          <w:szCs w:val="26"/>
          <w:lang w:eastAsia="ar-SA"/>
        </w:rPr>
        <w:t xml:space="preserve">ня контейнерных площадок и (или) иных мест накопления, на которых проводятся натурные замеры от Министерства топливно-энергетического комплекса и жилищно-коммунального хозяйства Тамбовской области поступило нам только 12.02.2025 №03-01-37и/606, это делает </w:t>
      </w:r>
      <w:r>
        <w:rPr>
          <w:i/>
          <w:iCs/>
          <w:sz w:val="26"/>
          <w:szCs w:val="26"/>
          <w:lang w:eastAsia="ar-SA"/>
        </w:rPr>
        <w:t>невозможным проведение замеров крупногабаритных отходов в установленные техническим заданием сроки.</w:t>
      </w:r>
    </w:p>
    <w:p w:rsidR="004831C1" w:rsidRDefault="00D54C5E">
      <w:pPr>
        <w:ind w:firstLine="709"/>
        <w:jc w:val="both"/>
        <w:rPr>
          <w:sz w:val="26"/>
          <w:szCs w:val="26"/>
          <w:lang w:eastAsia="ar-SA"/>
        </w:rPr>
      </w:pPr>
      <w:r>
        <w:rPr>
          <w:i/>
          <w:iCs/>
          <w:sz w:val="26"/>
          <w:szCs w:val="26"/>
          <w:lang w:eastAsia="ar-SA"/>
        </w:rPr>
        <w:t>Прошу Вас согласовать продление сроков выполнения натурных замеров с</w:t>
      </w:r>
      <w:r>
        <w:rPr>
          <w:i/>
          <w:iCs/>
          <w:sz w:val="26"/>
          <w:szCs w:val="26"/>
          <w:lang w:eastAsia="ar-SA"/>
        </w:rPr>
        <w:br/>
        <w:t>Министерством топливно-энергетического комплекса и жилищно-коммунального хозяйства Тамб</w:t>
      </w:r>
      <w:r>
        <w:rPr>
          <w:i/>
          <w:iCs/>
          <w:sz w:val="26"/>
          <w:szCs w:val="26"/>
          <w:lang w:eastAsia="ar-SA"/>
        </w:rPr>
        <w:t>овской области до 30 декабря 2025».</w:t>
      </w:r>
    </w:p>
    <w:p w:rsidR="004831C1" w:rsidRDefault="00D54C5E">
      <w:pPr>
        <w:ind w:firstLine="709"/>
        <w:jc w:val="both"/>
        <w:rPr>
          <w:sz w:val="26"/>
          <w:szCs w:val="26"/>
          <w:lang w:eastAsia="ar-SA"/>
        </w:rPr>
      </w:pPr>
      <w:r>
        <w:rPr>
          <w:sz w:val="26"/>
          <w:szCs w:val="26"/>
          <w:lang w:eastAsia="ar-SA"/>
        </w:rPr>
        <w:t>17.02.2025 Исполнитель направил в адрес Заказчика письмо с актуальной информацией о поверке средс</w:t>
      </w:r>
      <w:r>
        <w:rPr>
          <w:sz w:val="26"/>
          <w:szCs w:val="26"/>
          <w:lang w:eastAsia="ar-SA"/>
        </w:rPr>
        <w:t>тв измерения массы.</w:t>
      </w:r>
    </w:p>
    <w:p w:rsidR="004831C1" w:rsidRDefault="00D54C5E">
      <w:pPr>
        <w:ind w:firstLine="709"/>
        <w:jc w:val="both"/>
        <w:rPr>
          <w:sz w:val="26"/>
          <w:szCs w:val="26"/>
          <w:lang w:eastAsia="ar-SA"/>
        </w:rPr>
      </w:pPr>
      <w:r>
        <w:rPr>
          <w:sz w:val="26"/>
          <w:szCs w:val="26"/>
          <w:lang w:eastAsia="ar-SA"/>
        </w:rPr>
        <w:t xml:space="preserve">17.02.2025 Исполнитель направил в адрес Заказчика письмо, в котором, в том числе, просил перенести срок проведения в зимний период на декабрь 2025 года, с соответствующим продлением срока исполнения контракта. </w:t>
      </w:r>
    </w:p>
    <w:p w:rsidR="004831C1" w:rsidRDefault="00D54C5E">
      <w:pPr>
        <w:ind w:firstLine="709"/>
        <w:jc w:val="both"/>
        <w:rPr>
          <w:sz w:val="26"/>
          <w:szCs w:val="26"/>
          <w:lang w:eastAsia="ar-SA"/>
        </w:rPr>
      </w:pPr>
      <w:r>
        <w:rPr>
          <w:sz w:val="26"/>
          <w:szCs w:val="26"/>
          <w:lang w:eastAsia="ar-SA"/>
        </w:rPr>
        <w:t>Учитывая то, что вышеуказанные несоответствия</w:t>
      </w:r>
      <w:r>
        <w:rPr>
          <w:sz w:val="26"/>
          <w:szCs w:val="26"/>
          <w:lang w:eastAsia="ar-SA"/>
        </w:rPr>
        <w:t>, выявленные Заказчиком в письме от 06.02.2025 не были устранены Исполнителем, Заказчик 25.02.2025 принял решение об одностороннем расторжении контракта №0164200001924004237_64591.</w:t>
      </w:r>
    </w:p>
    <w:p w:rsidR="004831C1" w:rsidRDefault="00D54C5E">
      <w:pPr>
        <w:ind w:firstLine="709"/>
        <w:jc w:val="both"/>
      </w:pPr>
      <w:r>
        <w:rPr>
          <w:rFonts w:cs="Times New Roman"/>
          <w:sz w:val="26"/>
          <w:szCs w:val="26"/>
          <w:lang w:eastAsia="en-US"/>
        </w:rPr>
        <w:t>В соответствии с ч. 9 ст. 95 Закона Заказчик вправе принять решение об одно</w:t>
      </w:r>
      <w:r>
        <w:rPr>
          <w:rFonts w:cs="Times New Roman"/>
          <w:sz w:val="26"/>
          <w:szCs w:val="26"/>
          <w:lang w:eastAsia="en-US"/>
        </w:rPr>
        <w:t>стороннем отказе от исполнения контракта по основаниям, предусмотренным Гражданским кодексом Российской Федерации (далее – ГК РФ), для одностороннего отказа от исполнения отдельных видов обязательств, при условии, если это предусмотрено контрактом.</w:t>
      </w:r>
    </w:p>
    <w:p w:rsidR="004831C1" w:rsidRDefault="00D54C5E">
      <w:pPr>
        <w:ind w:firstLine="709"/>
        <w:jc w:val="both"/>
        <w:rPr>
          <w:rFonts w:cs="Times New Roman"/>
          <w:sz w:val="26"/>
          <w:szCs w:val="26"/>
          <w:lang w:eastAsia="en-US"/>
        </w:rPr>
      </w:pPr>
      <w:r>
        <w:rPr>
          <w:rFonts w:cs="Times New Roman"/>
          <w:sz w:val="26"/>
          <w:szCs w:val="26"/>
          <w:lang w:eastAsia="en-US"/>
        </w:rPr>
        <w:t>Пунктом</w:t>
      </w:r>
      <w:r>
        <w:rPr>
          <w:rFonts w:cs="Times New Roman"/>
          <w:sz w:val="26"/>
          <w:szCs w:val="26"/>
          <w:lang w:eastAsia="en-US"/>
        </w:rPr>
        <w:t xml:space="preserve"> 10.3 контракта установлено, что контракт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w:t>
      </w:r>
      <w:r>
        <w:rPr>
          <w:rFonts w:cs="Times New Roman"/>
          <w:sz w:val="26"/>
          <w:szCs w:val="26"/>
          <w:lang w:eastAsia="en-US"/>
        </w:rPr>
        <w:t>ажданским законодательством, Федеральным законом № 44-ФЗ. При этом расторжение контракта не освобождает стороны от обязанности урегулирования взаимных расчетов.</w:t>
      </w:r>
    </w:p>
    <w:p w:rsidR="004831C1" w:rsidRDefault="00D54C5E">
      <w:pPr>
        <w:ind w:firstLine="709"/>
        <w:jc w:val="both"/>
      </w:pPr>
      <w:r>
        <w:rPr>
          <w:rFonts w:cs="Times New Roman"/>
          <w:sz w:val="26"/>
          <w:szCs w:val="26"/>
          <w:lang w:eastAsia="en-US"/>
        </w:rPr>
        <w:t>Согласно п. 12.1 ст.95 Закона о контрактной системе, в случае принятия заказчиком предусмотренн</w:t>
      </w:r>
      <w:r>
        <w:rPr>
          <w:rFonts w:cs="Times New Roman"/>
          <w:sz w:val="26"/>
          <w:szCs w:val="26"/>
          <w:lang w:eastAsia="en-US"/>
        </w:rPr>
        <w:t xml:space="preserve">ого частью 9 настоящей статьи решения об одностороннем отказе от исполнения контракта, заключенного по результатам проведения электронных процедур, </w:t>
      </w:r>
      <w:r>
        <w:rPr>
          <w:rFonts w:cs="Times New Roman"/>
          <w:sz w:val="26"/>
          <w:szCs w:val="26"/>
          <w:lang w:eastAsia="en-US"/>
        </w:rPr>
        <w:lastRenderedPageBreak/>
        <w:t>закрытых электронных процедур:</w:t>
      </w:r>
    </w:p>
    <w:p w:rsidR="004831C1" w:rsidRDefault="00D54C5E">
      <w:pPr>
        <w:ind w:firstLine="709"/>
        <w:jc w:val="both"/>
      </w:pPr>
      <w:r>
        <w:rPr>
          <w:rFonts w:cs="Times New Roman"/>
          <w:sz w:val="26"/>
          <w:szCs w:val="26"/>
          <w:lang w:eastAsia="en-US"/>
        </w:rPr>
        <w:t>1)</w:t>
      </w:r>
      <w:r>
        <w:rPr>
          <w:rFonts w:cs="Times New Roman"/>
          <w:sz w:val="26"/>
          <w:szCs w:val="26"/>
          <w:lang w:val="en-US" w:eastAsia="en-US"/>
        </w:rPr>
        <w:t> </w:t>
      </w:r>
      <w:r>
        <w:rPr>
          <w:rFonts w:cs="Times New Roman"/>
          <w:sz w:val="26"/>
          <w:szCs w:val="26"/>
          <w:lang w:eastAsia="en-US"/>
        </w:rPr>
        <w:t xml:space="preserve">заказчик с использованием единой информационной системы формирует решение </w:t>
      </w:r>
      <w:r>
        <w:rPr>
          <w:rFonts w:cs="Times New Roman"/>
          <w:sz w:val="26"/>
          <w:szCs w:val="26"/>
          <w:lang w:eastAsia="en-US"/>
        </w:rPr>
        <w:t>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w:t>
      </w:r>
      <w:r>
        <w:rPr>
          <w:rFonts w:cs="Times New Roman"/>
          <w:sz w:val="26"/>
          <w:szCs w:val="26"/>
          <w:lang w:eastAsia="en-US"/>
        </w:rPr>
        <w:t>астоящего Федерального закона, такое решение не размещается на официальном сайте;</w:t>
      </w:r>
    </w:p>
    <w:p w:rsidR="004831C1" w:rsidRDefault="00D54C5E">
      <w:pPr>
        <w:ind w:firstLine="709"/>
        <w:jc w:val="both"/>
      </w:pPr>
      <w:r>
        <w:rPr>
          <w:rFonts w:cs="Times New Roman"/>
          <w:sz w:val="26"/>
          <w:szCs w:val="26"/>
          <w:lang w:eastAsia="en-US"/>
        </w:rPr>
        <w:t>2)</w:t>
      </w:r>
      <w:r>
        <w:rPr>
          <w:rFonts w:cs="Times New Roman"/>
          <w:sz w:val="26"/>
          <w:szCs w:val="26"/>
          <w:lang w:val="en-US" w:eastAsia="en-US"/>
        </w:rPr>
        <w:t> </w:t>
      </w:r>
      <w:r>
        <w:rPr>
          <w:rFonts w:cs="Times New Roman"/>
          <w:sz w:val="26"/>
          <w:szCs w:val="26"/>
          <w:lang w:eastAsia="en-US"/>
        </w:rP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w:t>
      </w:r>
      <w:r>
        <w:rPr>
          <w:rFonts w:cs="Times New Roman"/>
          <w:sz w:val="26"/>
          <w:szCs w:val="26"/>
          <w:lang w:eastAsia="en-US"/>
        </w:rPr>
        <w:t>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w:t>
      </w:r>
      <w:r>
        <w:rPr>
          <w:rFonts w:cs="Times New Roman"/>
          <w:sz w:val="26"/>
          <w:szCs w:val="26"/>
          <w:lang w:eastAsia="en-US"/>
        </w:rPr>
        <w:t xml:space="preserve">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4831C1" w:rsidRDefault="00D54C5E">
      <w:pPr>
        <w:ind w:firstLine="709"/>
        <w:jc w:val="both"/>
      </w:pPr>
      <w:r>
        <w:rPr>
          <w:rFonts w:cs="Times New Roman"/>
          <w:sz w:val="26"/>
          <w:szCs w:val="26"/>
          <w:lang w:eastAsia="en-US"/>
        </w:rPr>
        <w:t>3)</w:t>
      </w:r>
      <w:r>
        <w:rPr>
          <w:rFonts w:cs="Times New Roman"/>
          <w:sz w:val="26"/>
          <w:szCs w:val="26"/>
          <w:lang w:val="en-US" w:eastAsia="en-US"/>
        </w:rPr>
        <w:t> </w:t>
      </w:r>
      <w:r>
        <w:rPr>
          <w:rFonts w:cs="Times New Roman"/>
          <w:sz w:val="26"/>
          <w:szCs w:val="26"/>
          <w:lang w:eastAsia="en-US"/>
        </w:rPr>
        <w:t>поступление решения об одностороннем отказе от исполнения контракта в соответстви</w:t>
      </w:r>
      <w:r>
        <w:rPr>
          <w:rFonts w:cs="Times New Roman"/>
          <w:sz w:val="26"/>
          <w:szCs w:val="26"/>
          <w:lang w:eastAsia="en-US"/>
        </w:rPr>
        <w:t>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4831C1" w:rsidRDefault="00D54C5E">
      <w:pPr>
        <w:ind w:firstLine="709"/>
        <w:jc w:val="both"/>
        <w:rPr>
          <w:rFonts w:cs="Times New Roman"/>
          <w:sz w:val="26"/>
          <w:szCs w:val="26"/>
          <w:lang w:eastAsia="en-US"/>
        </w:rPr>
      </w:pPr>
      <w:r>
        <w:rPr>
          <w:rFonts w:cs="Times New Roman"/>
          <w:sz w:val="26"/>
          <w:szCs w:val="26"/>
          <w:lang w:eastAsia="en-US"/>
        </w:rPr>
        <w:t>Согласно ч. 13 ст. 95 Закона о контрактной системе решение заказчика об одностороннем отказе от исполнения</w:t>
      </w:r>
      <w:r>
        <w:rPr>
          <w:rFonts w:cs="Times New Roman"/>
          <w:sz w:val="26"/>
          <w:szCs w:val="26"/>
          <w:lang w:eastAsia="en-US"/>
        </w:rPr>
        <w:t xml:space="preserve">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4831C1" w:rsidRDefault="00D54C5E">
      <w:pPr>
        <w:pStyle w:val="ConsPlusNormal"/>
        <w:ind w:firstLine="709"/>
        <w:jc w:val="both"/>
      </w:pPr>
      <w:r>
        <w:rPr>
          <w:rFonts w:ascii="Times New Roman" w:hAnsi="Times New Roman" w:cs="Times New Roman"/>
          <w:color w:val="000000"/>
          <w:sz w:val="26"/>
          <w:szCs w:val="26"/>
        </w:rPr>
        <w:t>Согласно сведениям с сайта единой информационной</w:t>
      </w:r>
      <w:r>
        <w:rPr>
          <w:rFonts w:ascii="Times New Roman" w:hAnsi="Times New Roman" w:cs="Times New Roman"/>
          <w:color w:val="000000"/>
          <w:sz w:val="26"/>
          <w:szCs w:val="26"/>
        </w:rPr>
        <w:t xml:space="preserve"> системе в сфере закупок решение об одностороннем отказе размещено Заказчиком и получено Подрядчиком 25.02.2025. </w:t>
      </w:r>
    </w:p>
    <w:p w:rsidR="004831C1" w:rsidRDefault="00D54C5E">
      <w:pPr>
        <w:ind w:firstLine="709"/>
        <w:jc w:val="both"/>
      </w:pPr>
      <w:r>
        <w:rPr>
          <w:rFonts w:cs="Times New Roman"/>
          <w:sz w:val="26"/>
          <w:szCs w:val="26"/>
          <w:lang w:eastAsia="en-US"/>
        </w:rPr>
        <w:t>Согласно ч. 14 статьи 95 Закона о контрактной системе Заказчик обязан отменить не вступившее в силу решение об одностороннем отказе от исполне</w:t>
      </w:r>
      <w:r>
        <w:rPr>
          <w:rFonts w:cs="Times New Roman"/>
          <w:sz w:val="26"/>
          <w:szCs w:val="26"/>
          <w:lang w:eastAsia="en-US"/>
        </w:rPr>
        <w:t>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w:t>
      </w:r>
      <w:r>
        <w:rPr>
          <w:rFonts w:cs="Times New Roman"/>
          <w:sz w:val="26"/>
          <w:szCs w:val="26"/>
          <w:lang w:eastAsia="en-US"/>
        </w:rPr>
        <w:t>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w:t>
      </w:r>
      <w:r>
        <w:rPr>
          <w:rFonts w:cs="Times New Roman"/>
          <w:sz w:val="26"/>
          <w:szCs w:val="26"/>
          <w:lang w:eastAsia="en-US"/>
        </w:rPr>
        <w:t xml:space="preserve">оторые в соответствии с гражданским законодательством являются основанием для </w:t>
      </w:r>
      <w:r>
        <w:rPr>
          <w:sz w:val="26"/>
          <w:szCs w:val="26"/>
          <w:lang w:eastAsia="ru-RU"/>
        </w:rPr>
        <w:t>одностороннего отказа заказчика от исполнения контракта.</w:t>
      </w:r>
    </w:p>
    <w:p w:rsidR="004831C1" w:rsidRDefault="00D54C5E">
      <w:pPr>
        <w:ind w:firstLine="709"/>
        <w:jc w:val="both"/>
        <w:rPr>
          <w:sz w:val="26"/>
          <w:szCs w:val="26"/>
          <w:lang w:eastAsia="ru-RU"/>
        </w:rPr>
      </w:pPr>
      <w:r>
        <w:rPr>
          <w:sz w:val="26"/>
          <w:szCs w:val="26"/>
          <w:lang w:eastAsia="ru-RU"/>
        </w:rPr>
        <w:t>Учитывая, что в течение десятидневного срока с даты надлежащего уведомления о принятом решении об одностороннем отказе от</w:t>
      </w:r>
      <w:r>
        <w:rPr>
          <w:sz w:val="26"/>
          <w:szCs w:val="26"/>
          <w:lang w:eastAsia="ru-RU"/>
        </w:rPr>
        <w:t xml:space="preserve"> исполнения контракта нарушения Поставщиком условий контракта, послужившие основаниями для принятия указанного решения, не устранены, решение об одностороннем отказе от исполнения контракта в соответствии с частью 13 статьи 95 Закона о контрактной системе </w:t>
      </w:r>
      <w:r>
        <w:rPr>
          <w:sz w:val="26"/>
          <w:szCs w:val="26"/>
          <w:lang w:eastAsia="ru-RU"/>
        </w:rPr>
        <w:t>вступило в законную силу 10.03.2025.</w:t>
      </w:r>
    </w:p>
    <w:p w:rsidR="004831C1" w:rsidRDefault="00D54C5E">
      <w:pPr>
        <w:ind w:firstLine="709"/>
        <w:jc w:val="both"/>
        <w:rPr>
          <w:sz w:val="26"/>
          <w:szCs w:val="26"/>
          <w:lang w:eastAsia="ru-RU"/>
        </w:rPr>
      </w:pPr>
      <w:r>
        <w:rPr>
          <w:sz w:val="26"/>
          <w:szCs w:val="26"/>
          <w:lang w:eastAsia="ru-RU"/>
        </w:rPr>
        <w:t>Исходя из содержания письменных пояснений Общества следует, что Исполнитель не согласен с вышеуказанным решением, ввиду следующего:</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«Письмом от 26.12.2024 исх. 65/24 Исполнителем в адрес Заказчика направлен</w:t>
      </w:r>
      <w:r>
        <w:rPr>
          <w:rFonts w:ascii="Times New Roman" w:eastAsia="SimSun" w:hAnsi="Times New Roman"/>
          <w:i/>
          <w:iCs/>
          <w:sz w:val="26"/>
          <w:szCs w:val="26"/>
          <w:lang w:eastAsia="ru-RU"/>
        </w:rPr>
        <w:br/>
        <w:t>Перечень. Ср</w:t>
      </w:r>
      <w:r>
        <w:rPr>
          <w:rFonts w:ascii="Times New Roman" w:eastAsia="SimSun" w:hAnsi="Times New Roman"/>
          <w:i/>
          <w:iCs/>
          <w:sz w:val="26"/>
          <w:szCs w:val="26"/>
          <w:lang w:eastAsia="ru-RU"/>
        </w:rPr>
        <w:t>ок утверждения или предоставления Заказчиком замечаний - 3 рабочих дня</w:t>
      </w:r>
      <w:r>
        <w:rPr>
          <w:rFonts w:ascii="Times New Roman" w:eastAsia="SimSun" w:hAnsi="Times New Roman"/>
          <w:i/>
          <w:iCs/>
          <w:sz w:val="26"/>
          <w:szCs w:val="26"/>
          <w:lang w:eastAsia="ru-RU"/>
        </w:rPr>
        <w:br/>
      </w:r>
      <w:r>
        <w:rPr>
          <w:rFonts w:ascii="Times New Roman" w:eastAsia="SimSun" w:hAnsi="Times New Roman"/>
          <w:i/>
          <w:iCs/>
          <w:sz w:val="26"/>
          <w:szCs w:val="26"/>
          <w:lang w:eastAsia="ru-RU"/>
        </w:rPr>
        <w:lastRenderedPageBreak/>
        <w:t>- т.е. 29.12.2024. Заказчиком обязательства выполнены не были. Ни утверждённого</w:t>
      </w:r>
      <w:r>
        <w:rPr>
          <w:rFonts w:ascii="Times New Roman" w:eastAsia="SimSun" w:hAnsi="Times New Roman"/>
          <w:i/>
          <w:iCs/>
          <w:sz w:val="26"/>
          <w:szCs w:val="26"/>
          <w:lang w:eastAsia="ru-RU"/>
        </w:rPr>
        <w:br/>
        <w:t>Перечня, ни замечания не направлены.</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Ввиду отсутствия каких-либо действий со стороны Заказчика, Исполните</w:t>
      </w:r>
      <w:r>
        <w:rPr>
          <w:rFonts w:ascii="Times New Roman" w:eastAsia="SimSun" w:hAnsi="Times New Roman"/>
          <w:i/>
          <w:iCs/>
          <w:sz w:val="26"/>
          <w:szCs w:val="26"/>
          <w:lang w:eastAsia="ru-RU"/>
        </w:rPr>
        <w:t>ль</w:t>
      </w:r>
      <w:r>
        <w:rPr>
          <w:rFonts w:ascii="Times New Roman" w:eastAsia="SimSun" w:hAnsi="Times New Roman"/>
          <w:i/>
          <w:iCs/>
          <w:sz w:val="26"/>
          <w:szCs w:val="26"/>
          <w:lang w:eastAsia="ru-RU"/>
        </w:rPr>
        <w:br/>
        <w:t>вынужден был 21.01.2025 повторно направить Перечень.</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При этом, в нарушение сроков установленных п. 6.5 контракта - 3 рабочих дня,</w:t>
      </w:r>
      <w:r>
        <w:rPr>
          <w:rFonts w:ascii="Times New Roman" w:eastAsia="SimSun" w:hAnsi="Times New Roman"/>
          <w:i/>
          <w:iCs/>
          <w:sz w:val="26"/>
          <w:szCs w:val="26"/>
          <w:lang w:eastAsia="ru-RU"/>
        </w:rPr>
        <w:br/>
        <w:t>Заказчик представил утвержденный Перечень только 12.02.2025, одновременно указав, что направляется он повторно и приложив п</w:t>
      </w:r>
      <w:r>
        <w:rPr>
          <w:rFonts w:ascii="Times New Roman" w:eastAsia="SimSun" w:hAnsi="Times New Roman"/>
          <w:i/>
          <w:iCs/>
          <w:sz w:val="26"/>
          <w:szCs w:val="26"/>
          <w:lang w:eastAsia="ru-RU"/>
        </w:rPr>
        <w:t xml:space="preserve">исьмо от 23.01.2025 с прилагаемым к нему Перечнем с датой утверждения — 23.01.2025. </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Письмо от 23.01.2025 исх №03-01-34/314 с прилагаемым к нему Перечнем в адрес Исполнителя ранее не направлялось. Впервые оно было представлено как приложение к письму от 12</w:t>
      </w:r>
      <w:r>
        <w:rPr>
          <w:rFonts w:ascii="Times New Roman" w:eastAsia="SimSun" w:hAnsi="Times New Roman"/>
          <w:i/>
          <w:iCs/>
          <w:sz w:val="26"/>
          <w:szCs w:val="26"/>
          <w:lang w:eastAsia="ru-RU"/>
        </w:rPr>
        <w:t>.02.2025 исх 03-01-37и/606.</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При этом, согласно п. 5.2. Технического задания измерение количества отходов</w:t>
      </w:r>
      <w:r>
        <w:rPr>
          <w:rFonts w:ascii="Times New Roman" w:eastAsia="SimSun" w:hAnsi="Times New Roman"/>
          <w:i/>
          <w:iCs/>
          <w:sz w:val="26"/>
          <w:szCs w:val="26"/>
          <w:lang w:eastAsia="ru-RU"/>
        </w:rPr>
        <w:br/>
        <w:t>проводятся:</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 в зимний период - в срок с 28.01.2025 по 17.02.2025.</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Исполнитель в течение двух рабочих дней с даты получения письма уведомил</w:t>
      </w:r>
      <w:r>
        <w:rPr>
          <w:rFonts w:ascii="Times New Roman" w:eastAsia="SimSun" w:hAnsi="Times New Roman"/>
          <w:i/>
          <w:iCs/>
          <w:sz w:val="26"/>
          <w:szCs w:val="26"/>
          <w:lang w:eastAsia="ru-RU"/>
        </w:rPr>
        <w:br/>
        <w:t>Заказчика о</w:t>
      </w:r>
      <w:r>
        <w:rPr>
          <w:rFonts w:ascii="Times New Roman" w:eastAsia="SimSun" w:hAnsi="Times New Roman"/>
          <w:i/>
          <w:iCs/>
          <w:sz w:val="26"/>
          <w:szCs w:val="26"/>
          <w:lang w:eastAsia="ru-RU"/>
        </w:rPr>
        <w:t xml:space="preserve"> необходимости переноса сроков выполнения работ по замерам зимнего сезона (письмо исх. от 17.02.2025 г. исх10/25). Заказчик в нарушение условий контракта не представил ответ.</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При этом, основанием для одностороннего отказа указано письмо от 06.02.2025</w:t>
      </w:r>
      <w:r>
        <w:rPr>
          <w:rFonts w:ascii="Times New Roman" w:eastAsia="SimSun" w:hAnsi="Times New Roman"/>
          <w:i/>
          <w:iCs/>
          <w:sz w:val="26"/>
          <w:szCs w:val="26"/>
          <w:lang w:eastAsia="ru-RU"/>
        </w:rPr>
        <w:br/>
        <w:t>№03-0</w:t>
      </w:r>
      <w:r>
        <w:rPr>
          <w:rFonts w:ascii="Times New Roman" w:eastAsia="SimSun" w:hAnsi="Times New Roman"/>
          <w:i/>
          <w:iCs/>
          <w:sz w:val="26"/>
          <w:szCs w:val="26"/>
          <w:lang w:eastAsia="ru-RU"/>
        </w:rPr>
        <w:t xml:space="preserve">1-37/536 - ответ Заказчика с замечаниями на промежуточный пакет документов, представленный Исполнителем. Тогда как срок представления Отчета установлен — 24.02.2025. Таким образом, срок устранения недостатков - 7 рабочих дней мог исчисляться только с даты </w:t>
      </w:r>
      <w:r>
        <w:rPr>
          <w:rFonts w:ascii="Times New Roman" w:eastAsia="SimSun" w:hAnsi="Times New Roman"/>
          <w:i/>
          <w:iCs/>
          <w:sz w:val="26"/>
          <w:szCs w:val="26"/>
          <w:lang w:eastAsia="ru-RU"/>
        </w:rPr>
        <w:t>представления Исполнителем Отчета.</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Отказ от контракта размещен 25.02.2025.</w:t>
      </w:r>
    </w:p>
    <w:p w:rsidR="004831C1" w:rsidRDefault="00D54C5E">
      <w:pPr>
        <w:pStyle w:val="af1"/>
        <w:ind w:firstLine="709"/>
        <w:jc w:val="both"/>
        <w:rPr>
          <w:rFonts w:ascii="Times New Roman" w:eastAsia="SimSun" w:hAnsi="Times New Roman"/>
          <w:i/>
          <w:iCs/>
          <w:sz w:val="26"/>
          <w:szCs w:val="26"/>
          <w:lang w:eastAsia="ru-RU"/>
        </w:rPr>
      </w:pPr>
      <w:r>
        <w:rPr>
          <w:rFonts w:ascii="Times New Roman" w:eastAsia="SimSun" w:hAnsi="Times New Roman"/>
          <w:i/>
          <w:iCs/>
          <w:sz w:val="26"/>
          <w:szCs w:val="26"/>
          <w:lang w:eastAsia="ru-RU"/>
        </w:rPr>
        <w:t>Между тем, как указано выше, 17.02.2025 Исполнитель направил Заказчику письмо исх. 10/25 о необходимости переноса сроков исполнения работ по зимним замерам, поскольку Заказчиком, сп</w:t>
      </w:r>
      <w:r>
        <w:rPr>
          <w:rFonts w:ascii="Times New Roman" w:eastAsia="SimSun" w:hAnsi="Times New Roman"/>
          <w:i/>
          <w:iCs/>
          <w:sz w:val="26"/>
          <w:szCs w:val="26"/>
          <w:lang w:eastAsia="ru-RU"/>
        </w:rPr>
        <w:t>устя полтора месяца - 12.02.2025, был представлен утвержденный Перечень и направлен официальный ответ, в представленном 12.02.2025</w:t>
      </w:r>
      <w:r>
        <w:rPr>
          <w:rFonts w:ascii="Times New Roman" w:eastAsia="SimSun" w:hAnsi="Times New Roman"/>
          <w:i/>
          <w:iCs/>
          <w:sz w:val="26"/>
          <w:szCs w:val="26"/>
          <w:lang w:eastAsia="ru-RU"/>
        </w:rPr>
        <w:br/>
        <w:t>Перечне часть площадок была заменена.</w:t>
      </w:r>
    </w:p>
    <w:p w:rsidR="004831C1" w:rsidRDefault="00D54C5E">
      <w:pPr>
        <w:pStyle w:val="af1"/>
        <w:ind w:firstLine="709"/>
        <w:jc w:val="both"/>
      </w:pPr>
      <w:r>
        <w:rPr>
          <w:rFonts w:ascii="Times New Roman" w:eastAsia="SimSun" w:hAnsi="Times New Roman"/>
          <w:i/>
          <w:iCs/>
          <w:sz w:val="26"/>
          <w:szCs w:val="26"/>
          <w:lang w:eastAsia="ru-RU"/>
        </w:rPr>
        <w:t>Исполнителем, в целях обеспечения выполнения контракта, принимая во внимание добросовес</w:t>
      </w:r>
      <w:r>
        <w:rPr>
          <w:rFonts w:ascii="Times New Roman" w:eastAsia="SimSun" w:hAnsi="Times New Roman"/>
          <w:i/>
          <w:iCs/>
          <w:sz w:val="26"/>
          <w:szCs w:val="26"/>
          <w:lang w:eastAsia="ru-RU"/>
        </w:rPr>
        <w:t xml:space="preserve">тное поведение исполнителя работ, было предложено Заказчику рассмотреть вопрос заключения дополнительного соглашения о продлении срока выполнения работ в части проведения замеров в зимний период, с учетом того, что просрочка согласования Перечня составила </w:t>
      </w:r>
      <w:r>
        <w:rPr>
          <w:rFonts w:ascii="Times New Roman" w:eastAsia="SimSun" w:hAnsi="Times New Roman"/>
          <w:i/>
          <w:iCs/>
          <w:sz w:val="26"/>
          <w:szCs w:val="26"/>
          <w:lang w:eastAsia="ru-RU"/>
        </w:rPr>
        <w:t xml:space="preserve">полтора месяца, с переносом срока проведения замеров в зимний период на декабрь 2025 года и с продлением срока исполнения контракта». </w:t>
      </w:r>
    </w:p>
    <w:p w:rsidR="004831C1" w:rsidRDefault="00D54C5E">
      <w:pPr>
        <w:pStyle w:val="af1"/>
        <w:ind w:firstLine="709"/>
        <w:jc w:val="both"/>
      </w:pPr>
      <w:r>
        <w:rPr>
          <w:rFonts w:ascii="Times New Roman" w:eastAsia="SimSun" w:hAnsi="Times New Roman"/>
          <w:sz w:val="26"/>
          <w:szCs w:val="26"/>
          <w:lang w:eastAsia="ru-RU"/>
        </w:rPr>
        <w:t>Подтверждения тому, что письмо с утвержденным Перечнем было направлено Заказчиком 23.01.2025, в материалы дела не предста</w:t>
      </w:r>
      <w:r>
        <w:rPr>
          <w:rFonts w:ascii="Times New Roman" w:eastAsia="SimSun" w:hAnsi="Times New Roman"/>
          <w:sz w:val="26"/>
          <w:szCs w:val="26"/>
          <w:lang w:eastAsia="ru-RU"/>
        </w:rPr>
        <w:t>влено. Заказчик пояснил, что данное письмо было передано Исполнителю 27.01.2025 на заседании рабочей группы по контролю за ходом исполнения контракта, но подтверждение этому не было представлено на заседание Комиссии Тамбовского УФАС России.</w:t>
      </w:r>
    </w:p>
    <w:p w:rsidR="004831C1" w:rsidRDefault="00D54C5E">
      <w:pPr>
        <w:pStyle w:val="af1"/>
        <w:ind w:firstLine="709"/>
        <w:jc w:val="both"/>
      </w:pPr>
      <w:r>
        <w:rPr>
          <w:rFonts w:ascii="Times New Roman" w:eastAsia="SimSun" w:hAnsi="Times New Roman"/>
          <w:sz w:val="26"/>
          <w:szCs w:val="26"/>
          <w:lang w:eastAsia="ru-RU"/>
        </w:rPr>
        <w:t>Таким образом,</w:t>
      </w:r>
      <w:r>
        <w:rPr>
          <w:rFonts w:ascii="Times New Roman" w:eastAsia="SimSun" w:hAnsi="Times New Roman"/>
          <w:sz w:val="26"/>
          <w:szCs w:val="26"/>
          <w:lang w:eastAsia="ru-RU"/>
        </w:rPr>
        <w:t xml:space="preserve"> Комиссия Тамбовского</w:t>
      </w:r>
      <w:r>
        <w:rPr>
          <w:rFonts w:ascii="Times New Roman" w:eastAsia="SimSun" w:hAnsi="Times New Roman"/>
          <w:sz w:val="26"/>
          <w:szCs w:val="26"/>
          <w:lang w:eastAsia="ru-RU"/>
        </w:rPr>
        <w:t xml:space="preserve"> УФАС России отмечает, что неисполнением обязательств по контракту со стороны  </w:t>
      </w:r>
      <w:r>
        <w:rPr>
          <w:rFonts w:ascii="Times New Roman" w:eastAsia="SimSun" w:hAnsi="Times New Roman"/>
          <w:sz w:val="26"/>
          <w:szCs w:val="26"/>
        </w:rPr>
        <w:t xml:space="preserve">ОО "Волгоградская региональная Экологическая Академия" им. И.М. Шабуниной послужило длительное согласование </w:t>
      </w:r>
      <w:r>
        <w:rPr>
          <w:rFonts w:ascii="Times New Roman" w:eastAsia="SimSun" w:hAnsi="Times New Roman"/>
          <w:sz w:val="26"/>
          <w:szCs w:val="26"/>
          <w:lang w:eastAsia="ru-RU"/>
        </w:rPr>
        <w:t>Переч</w:t>
      </w:r>
      <w:r>
        <w:rPr>
          <w:rFonts w:ascii="Times New Roman" w:eastAsia="SimSun" w:hAnsi="Times New Roman"/>
          <w:sz w:val="26"/>
          <w:szCs w:val="26"/>
          <w:lang w:eastAsia="ru-RU"/>
        </w:rPr>
        <w:t>ня контейнерных площадок со стороны Заказч</w:t>
      </w:r>
      <w:r>
        <w:rPr>
          <w:rFonts w:ascii="Times New Roman" w:eastAsia="SimSun" w:hAnsi="Times New Roman"/>
          <w:sz w:val="26"/>
          <w:szCs w:val="26"/>
          <w:lang w:eastAsia="ru-RU"/>
        </w:rPr>
        <w:t>ика. Намерений по уклонению от исполнения обязательств по контракту со стороны Исполнителя не установлено.</w:t>
      </w:r>
    </w:p>
    <w:p w:rsidR="004831C1" w:rsidRDefault="00D54C5E">
      <w:pPr>
        <w:ind w:firstLine="709"/>
        <w:jc w:val="both"/>
      </w:pPr>
      <w:r>
        <w:rPr>
          <w:rFonts w:cs="Times New Roman"/>
          <w:sz w:val="26"/>
          <w:szCs w:val="26"/>
          <w:lang w:eastAsia="ar-SA"/>
        </w:rPr>
        <w:t xml:space="preserve">В </w:t>
      </w:r>
      <w:r>
        <w:rPr>
          <w:sz w:val="26"/>
          <w:szCs w:val="26"/>
          <w:lang w:eastAsia="ar-SA"/>
        </w:rPr>
        <w:t xml:space="preserve">силу части 1 статьи 2 Закона о контрактной системе законодательство Российской </w:t>
      </w:r>
      <w:r>
        <w:rPr>
          <w:sz w:val="26"/>
          <w:szCs w:val="26"/>
          <w:lang w:eastAsia="ar-SA"/>
        </w:rPr>
        <w:lastRenderedPageBreak/>
        <w:t xml:space="preserve">Федерации о контрактной системе в сфере закупок товаров, работ, </w:t>
      </w:r>
      <w:r>
        <w:rPr>
          <w:sz w:val="26"/>
          <w:szCs w:val="26"/>
          <w:lang w:eastAsia="ar-SA"/>
        </w:rPr>
        <w:t>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w:t>
      </w:r>
      <w:r>
        <w:rPr>
          <w:sz w:val="26"/>
          <w:szCs w:val="26"/>
          <w:lang w:eastAsia="ar-SA"/>
        </w:rPr>
        <w:t>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w:t>
      </w:r>
      <w:r>
        <w:rPr>
          <w:sz w:val="26"/>
          <w:szCs w:val="26"/>
          <w:lang w:eastAsia="ar-SA"/>
        </w:rPr>
        <w:t>ующие указанные отношения, должны соответствовать настоящему Федеральному закону.</w:t>
      </w:r>
    </w:p>
    <w:p w:rsidR="004831C1" w:rsidRDefault="00D54C5E">
      <w:pPr>
        <w:ind w:firstLine="709"/>
        <w:jc w:val="both"/>
        <w:rPr>
          <w:sz w:val="26"/>
          <w:szCs w:val="26"/>
          <w:lang w:eastAsia="ar-SA"/>
        </w:rPr>
      </w:pPr>
      <w:r>
        <w:rPr>
          <w:sz w:val="26"/>
          <w:szCs w:val="26"/>
          <w:lang w:eastAsia="ar-SA"/>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w:t>
      </w:r>
      <w:r>
        <w:rPr>
          <w:sz w:val="26"/>
          <w:szCs w:val="26"/>
          <w:lang w:eastAsia="ar-SA"/>
        </w:rPr>
        <w:t>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4831C1" w:rsidRDefault="00D54C5E">
      <w:pPr>
        <w:ind w:firstLine="709"/>
        <w:jc w:val="both"/>
        <w:rPr>
          <w:sz w:val="26"/>
          <w:szCs w:val="26"/>
          <w:lang w:eastAsia="ar-SA"/>
        </w:rPr>
      </w:pPr>
      <w:r>
        <w:rPr>
          <w:sz w:val="26"/>
          <w:szCs w:val="26"/>
          <w:lang w:eastAsia="ar-SA"/>
        </w:rPr>
        <w:t>При решении вопроса о включении сведений о поставщике (подрядчике, исполнителе) в реестр антимо</w:t>
      </w:r>
      <w:r>
        <w:rPr>
          <w:sz w:val="26"/>
          <w:szCs w:val="26"/>
          <w:lang w:eastAsia="ar-SA"/>
        </w:rPr>
        <w:t>нопольный орган проверяет, имел ли место факт неисполнения (ненадлежащего) исполнения своих обязательств поставщиком (подрядчиком, исполнителем) и является ли это нарушение существенным. Отказ заказчика от исполнения контракта имеет значение не как таковог</w:t>
      </w:r>
      <w:r>
        <w:rPr>
          <w:sz w:val="26"/>
          <w:szCs w:val="26"/>
          <w:lang w:eastAsia="ar-SA"/>
        </w:rPr>
        <w:t xml:space="preserve">о основания для включения сведений в реестр недобросовестных поставщиков, а выступает поводом для передачи сведений о допущенных нарушениях уполномоченному органу, для проведения проверки этих сведений в соответствии с Законом о контрактной системе. </w:t>
      </w:r>
    </w:p>
    <w:p w:rsidR="004831C1" w:rsidRDefault="00D54C5E">
      <w:pPr>
        <w:pStyle w:val="Standard"/>
        <w:widowControl/>
        <w:ind w:firstLine="709"/>
        <w:jc w:val="both"/>
        <w:rPr>
          <w:sz w:val="26"/>
          <w:szCs w:val="26"/>
          <w:lang w:val="ru-RU"/>
        </w:rPr>
      </w:pPr>
      <w:r>
        <w:rPr>
          <w:sz w:val="26"/>
          <w:szCs w:val="26"/>
          <w:lang w:val="ru-RU"/>
        </w:rPr>
        <w:t>Реест</w:t>
      </w:r>
      <w:r>
        <w:rPr>
          <w:sz w:val="26"/>
          <w:szCs w:val="26"/>
          <w:lang w:val="ru-RU"/>
        </w:rPr>
        <w:t>р недобросовестных поставщиков является специальной мерой публичной ответственности установленной законодателем в целях обеспечения исполнения лицом принятых на себя в рамках процедуры размещения закупок. Включение хозяйствующего субъекта в реестр недоброс</w:t>
      </w:r>
      <w:r>
        <w:rPr>
          <w:sz w:val="26"/>
          <w:szCs w:val="26"/>
          <w:lang w:val="ru-RU"/>
        </w:rPr>
        <w:t>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w:t>
      </w:r>
    </w:p>
    <w:p w:rsidR="004831C1" w:rsidRDefault="00D54C5E">
      <w:pPr>
        <w:pStyle w:val="Standard"/>
        <w:widowControl/>
        <w:ind w:firstLine="709"/>
        <w:jc w:val="both"/>
        <w:rPr>
          <w:sz w:val="26"/>
          <w:szCs w:val="26"/>
          <w:lang w:val="ru-RU"/>
        </w:rPr>
      </w:pPr>
      <w:r>
        <w:rPr>
          <w:sz w:val="26"/>
          <w:szCs w:val="26"/>
          <w:lang w:val="ru-RU"/>
        </w:rPr>
        <w:t xml:space="preserve">Как мера публичной ответственности такое включение </w:t>
      </w:r>
      <w:r>
        <w:rPr>
          <w:sz w:val="26"/>
          <w:szCs w:val="26"/>
          <w:lang w:val="ru-RU"/>
        </w:rPr>
        <w:t>хозяйствующего субъекта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4831C1" w:rsidRDefault="00D54C5E">
      <w:pPr>
        <w:pStyle w:val="Standard"/>
        <w:widowControl/>
        <w:ind w:firstLine="709"/>
        <w:jc w:val="both"/>
        <w:rPr>
          <w:sz w:val="26"/>
          <w:szCs w:val="26"/>
          <w:lang w:val="ru-RU"/>
        </w:rPr>
      </w:pPr>
      <w:r>
        <w:rPr>
          <w:sz w:val="26"/>
          <w:szCs w:val="26"/>
          <w:lang w:val="ru-RU"/>
        </w:rPr>
        <w:t>Основанием для включения в реестр недобросовестных</w:t>
      </w:r>
      <w:r>
        <w:rPr>
          <w:sz w:val="26"/>
          <w:szCs w:val="26"/>
          <w:lang w:val="ru-RU"/>
        </w:rPr>
        <w:t xml:space="preserve"> поставщиков (подрядчиков, исполнителей)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w:t>
      </w:r>
      <w:r>
        <w:rPr>
          <w:sz w:val="26"/>
          <w:szCs w:val="26"/>
          <w:lang w:val="ru-RU"/>
        </w:rPr>
        <w:t>ребованиям закона о контрактной системе, в том числе приведшее к невозможности заключения контракта с этим лицом как победителем торгов либо нарушающее права заказчика относительно условий и срока исполнения контракта.</w:t>
      </w:r>
    </w:p>
    <w:p w:rsidR="004831C1" w:rsidRDefault="00D54C5E">
      <w:pPr>
        <w:pStyle w:val="Standard"/>
        <w:widowControl/>
        <w:ind w:firstLine="709"/>
        <w:jc w:val="both"/>
        <w:rPr>
          <w:sz w:val="26"/>
          <w:szCs w:val="26"/>
          <w:lang w:val="ru-RU"/>
        </w:rPr>
      </w:pPr>
      <w:r>
        <w:rPr>
          <w:sz w:val="26"/>
          <w:szCs w:val="26"/>
          <w:lang w:val="ru-RU"/>
        </w:rPr>
        <w:t>Для возникновения таких правовых посл</w:t>
      </w:r>
      <w:r>
        <w:rPr>
          <w:sz w:val="26"/>
          <w:szCs w:val="26"/>
          <w:lang w:val="ru-RU"/>
        </w:rPr>
        <w:t>едствий как признание недобросовестным поставщиком (подрядчиком, исполнителем) антимонопольный орган обязан определить вину, характер действий и лишь после установления всех перечисленных обстоятельств решать вопрос о наличии или отсутствии оснований для в</w:t>
      </w:r>
      <w:r>
        <w:rPr>
          <w:sz w:val="26"/>
          <w:szCs w:val="26"/>
          <w:lang w:val="ru-RU"/>
        </w:rPr>
        <w:t>ключения в реестр недобросовестных подрядчиков (поставщиков, исполнителем).</w:t>
      </w:r>
    </w:p>
    <w:p w:rsidR="004831C1" w:rsidRDefault="00D54C5E">
      <w:pPr>
        <w:ind w:firstLine="709"/>
        <w:jc w:val="both"/>
        <w:rPr>
          <w:sz w:val="26"/>
          <w:szCs w:val="26"/>
          <w:lang w:eastAsia="ar-SA"/>
        </w:rPr>
      </w:pPr>
      <w:r>
        <w:rPr>
          <w:sz w:val="26"/>
          <w:szCs w:val="26"/>
          <w:lang w:eastAsia="ar-SA"/>
        </w:rPr>
        <w:t xml:space="preserve">В соответствии с разъяснениями, приведенными в пункте 1 постановления Пленума Верховного Суда РФ от 23.06.2015 №25 «О применении судами некоторых положений </w:t>
      </w:r>
      <w:r>
        <w:rPr>
          <w:sz w:val="26"/>
          <w:szCs w:val="26"/>
          <w:lang w:eastAsia="ar-SA"/>
        </w:rPr>
        <w:lastRenderedPageBreak/>
        <w:t>раздела I части первой Г</w:t>
      </w:r>
      <w:r>
        <w:rPr>
          <w:sz w:val="26"/>
          <w:szCs w:val="26"/>
          <w:lang w:eastAsia="ar-SA"/>
        </w:rPr>
        <w:t>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w:t>
      </w:r>
      <w:r>
        <w:rPr>
          <w:sz w:val="26"/>
          <w:szCs w:val="26"/>
          <w:lang w:eastAsia="ar-SA"/>
        </w:rPr>
        <w:t>ующего ей, в том числе в получении необходимой информации. По общему правилу пункта 5 статьи 10 Гражданского кодекса РФ добросовестность участников гражданских правоотношений и разумность их действий предполагаются, пока не доказано иное.</w:t>
      </w:r>
    </w:p>
    <w:p w:rsidR="004831C1" w:rsidRDefault="00D54C5E">
      <w:pPr>
        <w:ind w:firstLine="709"/>
        <w:jc w:val="both"/>
        <w:rPr>
          <w:sz w:val="26"/>
          <w:szCs w:val="26"/>
          <w:lang w:eastAsia="ar-SA"/>
        </w:rPr>
      </w:pPr>
      <w:r>
        <w:rPr>
          <w:sz w:val="26"/>
          <w:szCs w:val="26"/>
          <w:lang w:eastAsia="ar-SA"/>
        </w:rPr>
        <w:t>Поведение одной и</w:t>
      </w:r>
      <w:r>
        <w:rPr>
          <w:sz w:val="26"/>
          <w:szCs w:val="26"/>
          <w:lang w:eastAsia="ar-SA"/>
        </w:rPr>
        <w:t xml:space="preserve">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 </w:t>
      </w:r>
    </w:p>
    <w:p w:rsidR="004831C1" w:rsidRDefault="00D54C5E">
      <w:pPr>
        <w:ind w:firstLine="709"/>
        <w:jc w:val="both"/>
        <w:rPr>
          <w:sz w:val="26"/>
          <w:szCs w:val="26"/>
          <w:lang w:eastAsia="ar-SA"/>
        </w:rPr>
      </w:pPr>
      <w:r>
        <w:rPr>
          <w:sz w:val="26"/>
          <w:szCs w:val="26"/>
          <w:lang w:eastAsia="ar-SA"/>
        </w:rPr>
        <w:t>Следовательно, исходя из презумпции добросовестности и разумности участников гражданских правоотно</w:t>
      </w:r>
      <w:r>
        <w:rPr>
          <w:sz w:val="26"/>
          <w:szCs w:val="26"/>
          <w:lang w:eastAsia="ar-SA"/>
        </w:rPr>
        <w:t>шений и общего принципа доказывания лицо, от которого требуются разумность или добросовестность при осуществлении права, признается действующим разумно и добросовестно, пока не доказано обратное. Бремя доказывания лежит на лице, утверждающем, что управомоч</w:t>
      </w:r>
      <w:r>
        <w:rPr>
          <w:sz w:val="26"/>
          <w:szCs w:val="26"/>
          <w:lang w:eastAsia="ar-SA"/>
        </w:rPr>
        <w:t>енный употребил свое право исключительно во зло другому лицу.</w:t>
      </w:r>
    </w:p>
    <w:p w:rsidR="004831C1" w:rsidRDefault="00D54C5E">
      <w:pPr>
        <w:ind w:firstLine="709"/>
        <w:jc w:val="both"/>
        <w:rPr>
          <w:sz w:val="26"/>
          <w:szCs w:val="26"/>
          <w:lang w:eastAsia="ar-SA"/>
        </w:rPr>
      </w:pPr>
      <w:r>
        <w:rPr>
          <w:sz w:val="26"/>
          <w:szCs w:val="26"/>
          <w:lang w:eastAsia="ar-SA"/>
        </w:rPr>
        <w:t>Таким образом, для целей применения положений статьи 104 Закона о контрактной системе достаточным является получение антимонопольным органом доказательств того, что поставщик (исполнитель, подря</w:t>
      </w:r>
      <w:r>
        <w:rPr>
          <w:sz w:val="26"/>
          <w:szCs w:val="26"/>
          <w:lang w:eastAsia="ar-SA"/>
        </w:rPr>
        <w:t xml:space="preserve">дчик) в нарушение принятых на себя по контракту обязательств не предпринял достаточных и разумных мер по его надлежащему исполнению. </w:t>
      </w:r>
    </w:p>
    <w:p w:rsidR="004831C1" w:rsidRDefault="00D54C5E">
      <w:pPr>
        <w:ind w:firstLine="709"/>
        <w:jc w:val="both"/>
        <w:rPr>
          <w:sz w:val="26"/>
          <w:szCs w:val="26"/>
          <w:lang w:eastAsia="ar-SA"/>
        </w:rPr>
      </w:pPr>
      <w:r>
        <w:rPr>
          <w:sz w:val="26"/>
          <w:szCs w:val="26"/>
          <w:lang w:eastAsia="ar-SA"/>
        </w:rPr>
        <w:t xml:space="preserve">С учетом изложенного контрольный орган в сфере закупок при рассмотрении вопроса о включении или невключении определенного </w:t>
      </w:r>
      <w:r>
        <w:rPr>
          <w:sz w:val="26"/>
          <w:szCs w:val="26"/>
          <w:lang w:eastAsia="ar-SA"/>
        </w:rPr>
        <w:t>субъекта в реестр недобросовестных поставщиков не может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w:t>
      </w:r>
      <w:r>
        <w:rPr>
          <w:sz w:val="26"/>
          <w:szCs w:val="26"/>
          <w:lang w:eastAsia="ar-SA"/>
        </w:rPr>
        <w:t xml:space="preserve">ти и взаимосвязи. При этом действующее законодательство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  </w:t>
      </w:r>
    </w:p>
    <w:p w:rsidR="004831C1" w:rsidRDefault="00D54C5E">
      <w:pPr>
        <w:ind w:firstLine="709"/>
        <w:jc w:val="both"/>
        <w:rPr>
          <w:sz w:val="26"/>
          <w:szCs w:val="26"/>
          <w:lang w:eastAsia="ar-SA"/>
        </w:rPr>
      </w:pPr>
      <w:r>
        <w:rPr>
          <w:sz w:val="26"/>
          <w:szCs w:val="26"/>
          <w:lang w:eastAsia="ar-SA"/>
        </w:rPr>
        <w:t>Согла</w:t>
      </w:r>
      <w:r>
        <w:rPr>
          <w:sz w:val="26"/>
          <w:szCs w:val="26"/>
          <w:lang w:eastAsia="ar-SA"/>
        </w:rPr>
        <w:t>сно п. 15 Постановления Правительства РФ от 30.06.2021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w:t>
      </w:r>
      <w:r>
        <w:rPr>
          <w:sz w:val="26"/>
          <w:szCs w:val="26"/>
          <w:lang w:eastAsia="ar-SA"/>
        </w:rPr>
        <w:t>х актов и отдельных положений некоторых актов Правительства Российской Федерации»:</w:t>
      </w:r>
    </w:p>
    <w:p w:rsidR="004831C1" w:rsidRDefault="00D54C5E">
      <w:pPr>
        <w:ind w:firstLine="709"/>
        <w:jc w:val="both"/>
        <w:rPr>
          <w:sz w:val="26"/>
          <w:szCs w:val="26"/>
          <w:lang w:eastAsia="ar-SA"/>
        </w:rPr>
      </w:pPr>
      <w:r>
        <w:rPr>
          <w:sz w:val="26"/>
          <w:szCs w:val="26"/>
          <w:lang w:eastAsia="ar-SA"/>
        </w:rPr>
        <w:t>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w:t>
      </w:r>
      <w:r>
        <w:rPr>
          <w:sz w:val="26"/>
          <w:szCs w:val="26"/>
          <w:lang w:eastAsia="ar-SA"/>
        </w:rPr>
        <w:t>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подпунктом "а" пункта 13 н</w:t>
      </w:r>
      <w:r>
        <w:rPr>
          <w:sz w:val="26"/>
          <w:szCs w:val="26"/>
          <w:lang w:eastAsia="ar-SA"/>
        </w:rPr>
        <w:t>астоящих Правил:</w:t>
      </w:r>
    </w:p>
    <w:p w:rsidR="004831C1" w:rsidRDefault="00D54C5E">
      <w:pPr>
        <w:ind w:firstLine="709"/>
        <w:jc w:val="both"/>
        <w:rPr>
          <w:sz w:val="26"/>
          <w:szCs w:val="26"/>
          <w:lang w:eastAsia="ar-SA"/>
        </w:rPr>
      </w:pPr>
      <w:r>
        <w:rPr>
          <w:sz w:val="26"/>
          <w:szCs w:val="26"/>
          <w:lang w:eastAsia="ar-SA"/>
        </w:rPr>
        <w:t>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w:t>
      </w:r>
      <w:r>
        <w:rPr>
          <w:sz w:val="26"/>
          <w:szCs w:val="26"/>
          <w:lang w:eastAsia="ar-SA"/>
        </w:rPr>
        <w:t>лнения контракта, направления его поставщику (подрядчику, исполнителю) и размещения в единой информационной системе;</w:t>
      </w:r>
    </w:p>
    <w:p w:rsidR="004831C1" w:rsidRDefault="00D54C5E">
      <w:pPr>
        <w:ind w:firstLine="709"/>
        <w:jc w:val="both"/>
        <w:rPr>
          <w:sz w:val="26"/>
          <w:szCs w:val="26"/>
          <w:lang w:eastAsia="ar-SA"/>
        </w:rPr>
      </w:pPr>
      <w:r>
        <w:rPr>
          <w:sz w:val="26"/>
          <w:szCs w:val="26"/>
          <w:lang w:eastAsia="ar-SA"/>
        </w:rPr>
        <w:lastRenderedPageBreak/>
        <w:t>заказчиком не подтверждены факты существенного нарушения поставщиком (подрядчиком, исполнителем) условий контракта;</w:t>
      </w:r>
    </w:p>
    <w:p w:rsidR="004831C1" w:rsidRDefault="00D54C5E">
      <w:pPr>
        <w:ind w:firstLine="709"/>
        <w:jc w:val="both"/>
        <w:rPr>
          <w:sz w:val="26"/>
          <w:szCs w:val="26"/>
          <w:lang w:eastAsia="ar-SA"/>
        </w:rPr>
      </w:pPr>
      <w:r>
        <w:rPr>
          <w:sz w:val="26"/>
          <w:szCs w:val="26"/>
          <w:lang w:eastAsia="ar-SA"/>
        </w:rPr>
        <w:t xml:space="preserve">поставщиком </w:t>
      </w:r>
      <w:r>
        <w:rPr>
          <w:sz w:val="26"/>
          <w:szCs w:val="26"/>
          <w:lang w:eastAsia="ar-SA"/>
        </w:rPr>
        <w:t>(подрядчиком, исполнителем) представлены информация и документы, подтверждающие:</w:t>
      </w:r>
    </w:p>
    <w:p w:rsidR="004831C1" w:rsidRDefault="00D54C5E">
      <w:pPr>
        <w:ind w:firstLine="709"/>
        <w:jc w:val="both"/>
        <w:rPr>
          <w:sz w:val="26"/>
          <w:szCs w:val="26"/>
          <w:lang w:eastAsia="ar-SA"/>
        </w:rPr>
      </w:pPr>
      <w:r>
        <w:rPr>
          <w:sz w:val="26"/>
          <w:szCs w:val="26"/>
          <w:lang w:eastAsia="ar-SA"/>
        </w:rPr>
        <w:t>принятие им мер для надлежащего исполнения условий контракта;</w:t>
      </w:r>
    </w:p>
    <w:p w:rsidR="004831C1" w:rsidRDefault="00D54C5E">
      <w:pPr>
        <w:ind w:firstLine="709"/>
        <w:jc w:val="both"/>
        <w:rPr>
          <w:sz w:val="26"/>
          <w:szCs w:val="26"/>
          <w:lang w:eastAsia="ar-SA"/>
        </w:rPr>
      </w:pPr>
      <w:r>
        <w:rPr>
          <w:sz w:val="26"/>
          <w:szCs w:val="26"/>
          <w:lang w:eastAsia="ar-SA"/>
        </w:rPr>
        <w:t>надлежащее исполнение оказалось невозможным вследствие обстоятельств непреодолимой силы, то есть чрезвычайных и н</w:t>
      </w:r>
      <w:r>
        <w:rPr>
          <w:sz w:val="26"/>
          <w:szCs w:val="26"/>
          <w:lang w:eastAsia="ar-SA"/>
        </w:rPr>
        <w:t>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w:t>
      </w:r>
      <w:r>
        <w:rPr>
          <w:sz w:val="26"/>
          <w:szCs w:val="26"/>
          <w:lang w:eastAsia="ar-SA"/>
        </w:rPr>
        <w:t>нения контракта по причине введения санкций и (или) мер ограничительного характера в отношении заказчика.</w:t>
      </w:r>
    </w:p>
    <w:p w:rsidR="004831C1" w:rsidRDefault="00D54C5E">
      <w:pPr>
        <w:ind w:firstLine="709"/>
        <w:jc w:val="both"/>
      </w:pPr>
      <w:r>
        <w:rPr>
          <w:sz w:val="26"/>
          <w:szCs w:val="26"/>
          <w:lang w:eastAsia="ar-SA"/>
        </w:rPr>
        <w:t>Комиссия Тамбовского УФАС России, исследовав представленные в материалы дела доказательства направления Заказчиком в адрес Исполнителя решения об одно</w:t>
      </w:r>
      <w:r>
        <w:rPr>
          <w:sz w:val="26"/>
          <w:szCs w:val="26"/>
          <w:lang w:eastAsia="ar-SA"/>
        </w:rPr>
        <w:t>стороннем отказе от исполнения контракта с приложением соответствующего решения и его размещения в Единой информационной системе в сфере закупок, не усмотрела нарушений в порядке принятия решения об одностороннем отказе от исполнения контракта.</w:t>
      </w:r>
    </w:p>
    <w:p w:rsidR="004831C1" w:rsidRDefault="00D54C5E">
      <w:pPr>
        <w:ind w:firstLine="709"/>
        <w:jc w:val="both"/>
        <w:rPr>
          <w:sz w:val="26"/>
          <w:szCs w:val="26"/>
          <w:lang w:eastAsia="ar-SA"/>
        </w:rPr>
      </w:pPr>
      <w:r>
        <w:rPr>
          <w:sz w:val="26"/>
          <w:szCs w:val="26"/>
          <w:lang w:eastAsia="ar-SA"/>
        </w:rPr>
        <w:t>Комиссия Та</w:t>
      </w:r>
      <w:r>
        <w:rPr>
          <w:sz w:val="26"/>
          <w:szCs w:val="26"/>
          <w:lang w:eastAsia="ar-SA"/>
        </w:rPr>
        <w:t>мбовского УФАС России отмечает, что при рассмотрении вопроса о включении в реестр недобросовестных поставщиков сведений об участниках закупки антимонопольный орган не разрешает гражданско-правовой спор между участниками сделки, а оценивает поведение постав</w:t>
      </w:r>
      <w:r>
        <w:rPr>
          <w:sz w:val="26"/>
          <w:szCs w:val="26"/>
          <w:lang w:eastAsia="ar-SA"/>
        </w:rPr>
        <w:t>щика (подрядчика, исполнителя) на предмет его добросовестности и направленности действий на фактическое исполнение контракта.</w:t>
      </w:r>
    </w:p>
    <w:p w:rsidR="004831C1" w:rsidRDefault="00D54C5E">
      <w:pPr>
        <w:ind w:firstLine="709"/>
        <w:jc w:val="both"/>
      </w:pPr>
      <w:r>
        <w:rPr>
          <w:sz w:val="26"/>
          <w:szCs w:val="26"/>
          <w:lang w:eastAsia="ar-SA"/>
        </w:rPr>
        <w:t>Проанализировав материалы дела в совокупности и сист</w:t>
      </w:r>
      <w:r>
        <w:rPr>
          <w:sz w:val="26"/>
          <w:szCs w:val="26"/>
          <w:lang w:eastAsia="ar-SA"/>
        </w:rPr>
        <w:t>емной взаимосвязи, Комиссия Тамбовского УФАС России приходит к выводу о наличи</w:t>
      </w:r>
      <w:r>
        <w:rPr>
          <w:sz w:val="26"/>
          <w:szCs w:val="26"/>
          <w:lang w:eastAsia="ar-SA"/>
        </w:rPr>
        <w:t>и обстоятельств, указанных в п. 15 Постановления Правительства РФ от 30.06.2021 № 1078, поскольку</w:t>
      </w:r>
      <w:r>
        <w:rPr>
          <w:sz w:val="26"/>
          <w:szCs w:val="26"/>
          <w:lang w:eastAsia="ar-SA"/>
        </w:rPr>
        <w:t xml:space="preserve"> ОО "Волгоградская региональная Экологическая Академия" им. И.М. Шабуниной исполняла взятые на себя обязательства.</w:t>
      </w:r>
    </w:p>
    <w:p w:rsidR="004831C1" w:rsidRDefault="00D54C5E">
      <w:pPr>
        <w:pStyle w:val="af"/>
        <w:spacing w:before="0" w:after="0"/>
        <w:ind w:firstLine="709"/>
        <w:jc w:val="both"/>
      </w:pPr>
      <w:r>
        <w:rPr>
          <w:sz w:val="26"/>
          <w:szCs w:val="26"/>
          <w:lang w:eastAsia="ar-SA"/>
        </w:rPr>
        <w:t>Так, материалами дела подтверждается, что Ис</w:t>
      </w:r>
      <w:r>
        <w:rPr>
          <w:sz w:val="26"/>
          <w:szCs w:val="26"/>
          <w:lang w:eastAsia="ar-SA"/>
        </w:rPr>
        <w:t>полнитель приступил к выполнению работ, им совершались действия, направленные на выполнение работ, являющихся предметом контракта. Из материалов дела усматривается, что Организация проявляла заинтересованность в исполнении контракта, в материалы дела предс</w:t>
      </w:r>
      <w:r>
        <w:rPr>
          <w:sz w:val="26"/>
          <w:szCs w:val="26"/>
          <w:lang w:eastAsia="ar-SA"/>
        </w:rPr>
        <w:t xml:space="preserve">тавлена переписка между исполнителем и заказчиком по вопросам исполнения контракта. </w:t>
      </w:r>
    </w:p>
    <w:p w:rsidR="004831C1" w:rsidRDefault="00D54C5E">
      <w:pPr>
        <w:pStyle w:val="a6"/>
        <w:spacing w:after="0"/>
        <w:ind w:firstLine="709"/>
        <w:jc w:val="both"/>
      </w:pPr>
      <w:r>
        <w:rPr>
          <w:sz w:val="26"/>
          <w:szCs w:val="26"/>
          <w:lang w:eastAsia="ar-SA"/>
        </w:rPr>
        <w:t>Поведение ОО "Волгоградская региональная Экологическая Академия" им. И.М. Шабуниной в период исполнения контракта свидетельствует о намерении Организации исполнить условия</w:t>
      </w:r>
      <w:r>
        <w:rPr>
          <w:sz w:val="26"/>
          <w:szCs w:val="26"/>
          <w:lang w:eastAsia="ar-SA"/>
        </w:rPr>
        <w:t xml:space="preserve"> заключенного контракта, хотя и с нарушением установленных сроков. </w:t>
      </w:r>
    </w:p>
    <w:p w:rsidR="004831C1" w:rsidRDefault="00D54C5E">
      <w:pPr>
        <w:pStyle w:val="af"/>
        <w:spacing w:before="0" w:after="0"/>
        <w:ind w:firstLine="709"/>
        <w:jc w:val="both"/>
        <w:rPr>
          <w:sz w:val="26"/>
          <w:szCs w:val="26"/>
          <w:lang w:eastAsia="ar-SA"/>
        </w:rPr>
      </w:pPr>
      <w:r>
        <w:rPr>
          <w:sz w:val="26"/>
          <w:szCs w:val="26"/>
          <w:lang w:eastAsia="ar-SA"/>
        </w:rPr>
        <w:t xml:space="preserve">Исходя из вышеизложенного, несмотря на неоднократные возникновения обстоятельств, которые не зависели от Исполнителя, Организация осуществляла действия, направленные на достижение </w:t>
      </w:r>
      <w:r>
        <w:rPr>
          <w:sz w:val="26"/>
          <w:szCs w:val="26"/>
          <w:lang w:eastAsia="ar-SA"/>
        </w:rPr>
        <w:t>результата, в целях избежания неблагоприятных последствий.</w:t>
      </w:r>
    </w:p>
    <w:p w:rsidR="004831C1" w:rsidRDefault="00D54C5E">
      <w:pPr>
        <w:ind w:firstLine="709"/>
        <w:jc w:val="both"/>
      </w:pPr>
      <w:r>
        <w:rPr>
          <w:sz w:val="26"/>
          <w:szCs w:val="26"/>
        </w:rPr>
        <w:t>Рассмотрев все обстоятельства дела, Комиссия Тамбовского УФАС России считает необходимым отметить, что из документов и сведений, представленных сторонами, не следует вывод о наличии у Исполнителя н</w:t>
      </w:r>
      <w:r>
        <w:rPr>
          <w:sz w:val="26"/>
          <w:szCs w:val="26"/>
        </w:rPr>
        <w:t xml:space="preserve">амерения на совершение умышленных действий, направленных на неисполнение контракта. </w:t>
      </w:r>
    </w:p>
    <w:p w:rsidR="004831C1" w:rsidRDefault="00D54C5E">
      <w:pPr>
        <w:ind w:firstLine="709"/>
        <w:jc w:val="both"/>
      </w:pPr>
      <w:r>
        <w:rPr>
          <w:sz w:val="26"/>
          <w:szCs w:val="26"/>
        </w:rPr>
        <w:t xml:space="preserve">Комиссия Тамбовского УФАС России, с учетом всех фактов и доказательств, не усматривает в действиях </w:t>
      </w:r>
      <w:r>
        <w:rPr>
          <w:sz w:val="26"/>
          <w:szCs w:val="26"/>
          <w:lang w:eastAsia="ar-SA"/>
        </w:rPr>
        <w:t>ОО "Волгоградская региональная Экологическая Академия" им. И.М. Шабунино</w:t>
      </w:r>
      <w:r>
        <w:rPr>
          <w:sz w:val="26"/>
          <w:szCs w:val="26"/>
          <w:lang w:eastAsia="ar-SA"/>
        </w:rPr>
        <w:t>й</w:t>
      </w:r>
      <w:r>
        <w:rPr>
          <w:sz w:val="26"/>
          <w:szCs w:val="26"/>
        </w:rPr>
        <w:t xml:space="preserve"> недобросовестное поведение, выраженное в н</w:t>
      </w:r>
      <w:r>
        <w:rPr>
          <w:sz w:val="26"/>
          <w:szCs w:val="26"/>
        </w:rPr>
        <w:t>еисполнении возложенных на себя обязательств в рамках заключенного контракта</w:t>
      </w:r>
      <w:r>
        <w:rPr>
          <w:sz w:val="26"/>
          <w:szCs w:val="26"/>
          <w:lang w:eastAsia="ar-SA"/>
        </w:rPr>
        <w:t xml:space="preserve"> №0164200001924004237_64591 от </w:t>
      </w:r>
      <w:r>
        <w:rPr>
          <w:sz w:val="26"/>
          <w:szCs w:val="26"/>
          <w:lang w:eastAsia="ar-SA"/>
        </w:rPr>
        <w:lastRenderedPageBreak/>
        <w:t>24.12.2024</w:t>
      </w:r>
      <w:r>
        <w:rPr>
          <w:sz w:val="26"/>
          <w:szCs w:val="26"/>
        </w:rPr>
        <w:t>.</w:t>
      </w:r>
    </w:p>
    <w:p w:rsidR="004831C1" w:rsidRDefault="00D54C5E">
      <w:pPr>
        <w:pStyle w:val="af"/>
        <w:spacing w:before="0" w:after="0"/>
        <w:ind w:firstLine="709"/>
        <w:jc w:val="both"/>
      </w:pPr>
      <w:r>
        <w:rPr>
          <w:sz w:val="26"/>
          <w:szCs w:val="26"/>
        </w:rPr>
        <w:t>На момент рассмотр</w:t>
      </w:r>
      <w:r>
        <w:rPr>
          <w:sz w:val="26"/>
          <w:szCs w:val="26"/>
          <w:lang w:eastAsia="ar-SA"/>
        </w:rPr>
        <w:t>ения обращения, общественная организация "Волгоградская региональная Эколог</w:t>
      </w:r>
      <w:r>
        <w:rPr>
          <w:sz w:val="26"/>
          <w:szCs w:val="26"/>
          <w:lang w:eastAsia="ar-SA"/>
        </w:rPr>
        <w:t xml:space="preserve">ическая Академия" им. И.М. Шабуниной изменила название на межрегиональную общественную организацию "Волгоградская региональная Экологическая Академия" им. И.М. Шабуниной (изменения внесены в </w:t>
      </w:r>
      <w:r>
        <w:rPr>
          <w:rStyle w:val="a4"/>
          <w:b w:val="0"/>
          <w:bCs w:val="0"/>
          <w:sz w:val="26"/>
          <w:szCs w:val="26"/>
          <w:lang w:eastAsia="ar-SA"/>
        </w:rPr>
        <w:t>единый государственный реестр юридических лиц</w:t>
      </w:r>
      <w:r>
        <w:rPr>
          <w:sz w:val="26"/>
          <w:szCs w:val="26"/>
          <w:lang w:eastAsia="ar-SA"/>
        </w:rPr>
        <w:t xml:space="preserve"> 13.03.2025).</w:t>
      </w:r>
    </w:p>
    <w:p w:rsidR="004831C1" w:rsidRDefault="00D54C5E">
      <w:pPr>
        <w:ind w:firstLine="709"/>
        <w:jc w:val="both"/>
      </w:pPr>
      <w:r>
        <w:rPr>
          <w:rFonts w:cs="Times New Roman"/>
          <w:sz w:val="26"/>
          <w:szCs w:val="26"/>
          <w:lang w:eastAsia="en-US"/>
        </w:rPr>
        <w:t>Руково</w:t>
      </w:r>
      <w:r>
        <w:rPr>
          <w:rFonts w:cs="Times New Roman"/>
          <w:sz w:val="26"/>
          <w:szCs w:val="26"/>
          <w:lang w:eastAsia="en-US"/>
        </w:rPr>
        <w:t xml:space="preserve">дствуясь </w:t>
      </w:r>
      <w:r>
        <w:rPr>
          <w:sz w:val="26"/>
          <w:szCs w:val="26"/>
        </w:rPr>
        <w:t xml:space="preserve">статьей 95, статьей 104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Постановлением Правительства РФ </w:t>
      </w:r>
      <w:r>
        <w:rPr>
          <w:bCs/>
          <w:sz w:val="26"/>
          <w:szCs w:val="26"/>
        </w:rPr>
        <w:t xml:space="preserve">от 30.06.2021 № 1078 «О </w:t>
      </w:r>
      <w:r>
        <w:rPr>
          <w:bCs/>
          <w:sz w:val="26"/>
          <w:szCs w:val="26"/>
        </w:rPr>
        <w:t>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w:t>
      </w:r>
      <w:r>
        <w:rPr>
          <w:bCs/>
          <w:sz w:val="26"/>
          <w:szCs w:val="26"/>
        </w:rPr>
        <w:t>ийской Федерации»</w:t>
      </w:r>
      <w:r>
        <w:rPr>
          <w:sz w:val="26"/>
          <w:szCs w:val="26"/>
        </w:rPr>
        <w:t>, Комиссия Тамбовского УФАС России,</w:t>
      </w:r>
    </w:p>
    <w:p w:rsidR="004831C1" w:rsidRDefault="004831C1">
      <w:pPr>
        <w:ind w:firstLine="709"/>
        <w:jc w:val="both"/>
        <w:rPr>
          <w:sz w:val="26"/>
          <w:szCs w:val="26"/>
        </w:rPr>
      </w:pPr>
    </w:p>
    <w:p w:rsidR="004831C1" w:rsidRDefault="00D54C5E">
      <w:pPr>
        <w:ind w:firstLine="709"/>
        <w:jc w:val="center"/>
      </w:pPr>
      <w:r>
        <w:rPr>
          <w:rFonts w:cs="Times New Roman"/>
          <w:b/>
          <w:sz w:val="26"/>
          <w:szCs w:val="26"/>
        </w:rPr>
        <w:t>РЕШИЛА:</w:t>
      </w:r>
    </w:p>
    <w:p w:rsidR="004831C1" w:rsidRDefault="004831C1">
      <w:pPr>
        <w:ind w:firstLine="709"/>
        <w:jc w:val="center"/>
        <w:rPr>
          <w:rFonts w:cs="Times New Roman"/>
          <w:b/>
          <w:sz w:val="26"/>
          <w:szCs w:val="26"/>
        </w:rPr>
      </w:pPr>
    </w:p>
    <w:p w:rsidR="004831C1" w:rsidRDefault="00D54C5E">
      <w:pPr>
        <w:pStyle w:val="af"/>
        <w:spacing w:before="0" w:after="0"/>
        <w:ind w:firstLine="709"/>
        <w:jc w:val="both"/>
      </w:pPr>
      <w:r>
        <w:rPr>
          <w:sz w:val="26"/>
          <w:szCs w:val="26"/>
        </w:rPr>
        <w:t xml:space="preserve">Сведения, представленные </w:t>
      </w:r>
      <w:r>
        <w:rPr>
          <w:sz w:val="26"/>
          <w:szCs w:val="26"/>
          <w:lang w:eastAsia="ar-SA"/>
        </w:rPr>
        <w:t>министерством топливно-энергетического комплекса и жилищно-коммунального хозяйства Тамбовской области</w:t>
      </w:r>
      <w:r>
        <w:rPr>
          <w:sz w:val="26"/>
          <w:szCs w:val="26"/>
        </w:rPr>
        <w:t xml:space="preserve"> </w:t>
      </w:r>
      <w:r>
        <w:rPr>
          <w:sz w:val="26"/>
          <w:szCs w:val="26"/>
          <w:lang w:eastAsia="ar-SA"/>
        </w:rPr>
        <w:t>в отношении МОО "</w:t>
      </w:r>
      <w:r>
        <w:rPr>
          <w:sz w:val="26"/>
          <w:szCs w:val="26"/>
          <w:lang w:eastAsia="ar-SA"/>
        </w:rPr>
        <w:t xml:space="preserve">Волгоградская региональная Экологическая Академия" им. И.М. Шабуниной (400002, Российская Федерация, г. Волгоград, ул. Казахская, д.33, каб. 305, ИНН 3444139377), </w:t>
      </w:r>
      <w:r>
        <w:rPr>
          <w:sz w:val="26"/>
          <w:szCs w:val="26"/>
        </w:rPr>
        <w:t>в реестр недобросовестных поставщиков не включать.</w:t>
      </w:r>
    </w:p>
    <w:p w:rsidR="004831C1" w:rsidRDefault="004831C1">
      <w:pPr>
        <w:pStyle w:val="af"/>
        <w:spacing w:before="0" w:after="0"/>
        <w:ind w:firstLine="709"/>
        <w:jc w:val="both"/>
        <w:rPr>
          <w:sz w:val="26"/>
          <w:szCs w:val="26"/>
        </w:rPr>
      </w:pPr>
    </w:p>
    <w:p w:rsidR="004831C1" w:rsidRDefault="004831C1">
      <w:pPr>
        <w:pStyle w:val="af"/>
        <w:spacing w:before="0" w:after="0"/>
        <w:ind w:firstLine="709"/>
        <w:jc w:val="both"/>
        <w:rPr>
          <w:sz w:val="26"/>
          <w:szCs w:val="26"/>
        </w:rPr>
      </w:pPr>
    </w:p>
    <w:p w:rsidR="004831C1" w:rsidRDefault="00D54C5E">
      <w:pPr>
        <w:pStyle w:val="af"/>
        <w:spacing w:before="0" w:after="0"/>
        <w:ind w:firstLine="709"/>
        <w:jc w:val="both"/>
        <w:rPr>
          <w:sz w:val="26"/>
          <w:szCs w:val="26"/>
        </w:rPr>
      </w:pPr>
      <w:r>
        <w:rPr>
          <w:sz w:val="26"/>
          <w:szCs w:val="26"/>
        </w:rPr>
        <w:t>В соответствии с частью 11 статьи 104 За</w:t>
      </w:r>
      <w:r>
        <w:rPr>
          <w:sz w:val="26"/>
          <w:szCs w:val="26"/>
        </w:rPr>
        <w:t xml:space="preserve">кона о контрактной системе настоящее решение может быть обжаловано заинтересованным лицом в судебном порядке. </w:t>
      </w:r>
    </w:p>
    <w:p w:rsidR="004831C1" w:rsidRDefault="004831C1">
      <w:pPr>
        <w:pStyle w:val="af"/>
        <w:spacing w:before="0" w:after="0"/>
        <w:ind w:firstLine="709"/>
        <w:jc w:val="both"/>
        <w:rPr>
          <w:sz w:val="26"/>
          <w:szCs w:val="26"/>
        </w:rPr>
      </w:pPr>
    </w:p>
    <w:p w:rsidR="004831C1" w:rsidRDefault="004831C1">
      <w:pPr>
        <w:pStyle w:val="af"/>
        <w:spacing w:before="0" w:after="0"/>
        <w:ind w:firstLine="709"/>
        <w:jc w:val="both"/>
        <w:rPr>
          <w:sz w:val="26"/>
          <w:szCs w:val="26"/>
        </w:rPr>
      </w:pPr>
    </w:p>
    <w:p w:rsidR="004831C1" w:rsidRDefault="004831C1">
      <w:pPr>
        <w:pStyle w:val="af"/>
        <w:spacing w:before="0" w:after="0"/>
        <w:ind w:firstLine="709"/>
        <w:jc w:val="both"/>
        <w:rPr>
          <w:sz w:val="26"/>
          <w:szCs w:val="26"/>
        </w:rPr>
      </w:pPr>
    </w:p>
    <w:tbl>
      <w:tblPr>
        <w:tblW w:w="10215" w:type="dxa"/>
        <w:tblInd w:w="55" w:type="dxa"/>
        <w:tblLayout w:type="fixed"/>
        <w:tblCellMar>
          <w:top w:w="55" w:type="dxa"/>
          <w:left w:w="55" w:type="dxa"/>
          <w:bottom w:w="55" w:type="dxa"/>
          <w:right w:w="55" w:type="dxa"/>
        </w:tblCellMar>
        <w:tblLook w:val="0000" w:firstRow="0" w:lastRow="0" w:firstColumn="0" w:lastColumn="0" w:noHBand="0" w:noVBand="0"/>
      </w:tblPr>
      <w:tblGrid>
        <w:gridCol w:w="6007"/>
        <w:gridCol w:w="4208"/>
      </w:tblGrid>
      <w:tr w:rsidR="004831C1">
        <w:tc>
          <w:tcPr>
            <w:tcW w:w="6007" w:type="dxa"/>
          </w:tcPr>
          <w:p w:rsidR="004831C1" w:rsidRDefault="00D54C5E">
            <w:pPr>
              <w:rPr>
                <w:sz w:val="26"/>
                <w:szCs w:val="26"/>
              </w:rPr>
            </w:pPr>
            <w:r>
              <w:rPr>
                <w:sz w:val="26"/>
                <w:szCs w:val="26"/>
              </w:rPr>
              <w:t>Руководитель</w:t>
            </w:r>
            <w:r>
              <w:rPr>
                <w:sz w:val="26"/>
                <w:szCs w:val="26"/>
              </w:rPr>
              <w:t xml:space="preserve"> комиссии</w:t>
            </w:r>
          </w:p>
          <w:p w:rsidR="004831C1" w:rsidRDefault="004831C1">
            <w:pPr>
              <w:rPr>
                <w:sz w:val="26"/>
                <w:szCs w:val="26"/>
              </w:rPr>
            </w:pPr>
          </w:p>
          <w:p w:rsidR="004831C1" w:rsidRDefault="00D54C5E">
            <w:pPr>
              <w:rPr>
                <w:sz w:val="26"/>
                <w:szCs w:val="26"/>
              </w:rPr>
            </w:pPr>
            <w:r>
              <w:rPr>
                <w:sz w:val="26"/>
                <w:szCs w:val="26"/>
              </w:rPr>
              <w:t>Члены комиссии</w:t>
            </w:r>
          </w:p>
        </w:tc>
        <w:tc>
          <w:tcPr>
            <w:tcW w:w="4208" w:type="dxa"/>
            <w:vAlign w:val="bottom"/>
          </w:tcPr>
          <w:p w:rsidR="004831C1" w:rsidRDefault="00D54C5E">
            <w:pPr>
              <w:jc w:val="right"/>
              <w:rPr>
                <w:sz w:val="26"/>
                <w:szCs w:val="26"/>
              </w:rPr>
            </w:pPr>
            <w:r>
              <w:rPr>
                <w:sz w:val="26"/>
                <w:szCs w:val="26"/>
              </w:rPr>
              <w:fldChar w:fldCharType="begin"/>
            </w:r>
            <w:r>
              <w:rPr>
                <w:sz w:val="26"/>
                <w:szCs w:val="26"/>
              </w:rPr>
              <w:instrText xml:space="preserve"> DOCVARIABLE PredsedatelIOF </w:instrText>
            </w:r>
            <w:r>
              <w:rPr>
                <w:sz w:val="26"/>
                <w:szCs w:val="26"/>
              </w:rPr>
              <w:fldChar w:fldCharType="separate"/>
            </w:r>
            <w:r>
              <w:rPr>
                <w:sz w:val="26"/>
                <w:szCs w:val="26"/>
              </w:rPr>
              <w:t>В.В. Иванов</w:t>
            </w:r>
            <w:r>
              <w:rPr>
                <w:sz w:val="26"/>
                <w:szCs w:val="26"/>
              </w:rPr>
              <w:fldChar w:fldCharType="end"/>
            </w:r>
          </w:p>
          <w:p w:rsidR="004831C1" w:rsidRDefault="004831C1">
            <w:pPr>
              <w:jc w:val="right"/>
              <w:rPr>
                <w:sz w:val="26"/>
                <w:szCs w:val="26"/>
              </w:rPr>
            </w:pPr>
          </w:p>
          <w:p w:rsidR="004831C1" w:rsidRDefault="00D54C5E">
            <w:pPr>
              <w:jc w:val="right"/>
              <w:rPr>
                <w:sz w:val="26"/>
                <w:szCs w:val="26"/>
              </w:rPr>
            </w:pPr>
            <w:r>
              <w:rPr>
                <w:sz w:val="26"/>
                <w:szCs w:val="26"/>
              </w:rPr>
              <w:t>Н.Е. Козлова</w:t>
            </w:r>
          </w:p>
          <w:p w:rsidR="004831C1" w:rsidRDefault="004831C1">
            <w:pPr>
              <w:jc w:val="right"/>
              <w:rPr>
                <w:sz w:val="26"/>
                <w:szCs w:val="26"/>
              </w:rPr>
            </w:pPr>
          </w:p>
          <w:p w:rsidR="004831C1" w:rsidRDefault="00D54C5E">
            <w:pPr>
              <w:jc w:val="right"/>
              <w:rPr>
                <w:sz w:val="26"/>
                <w:szCs w:val="26"/>
              </w:rPr>
            </w:pPr>
            <w:r>
              <w:rPr>
                <w:sz w:val="26"/>
                <w:szCs w:val="26"/>
              </w:rPr>
              <w:t>К.А. Телкова</w:t>
            </w:r>
          </w:p>
        </w:tc>
      </w:tr>
    </w:tbl>
    <w:p w:rsidR="004831C1" w:rsidRDefault="004831C1"/>
    <w:p w:rsidR="004831C1" w:rsidRDefault="004831C1"/>
    <w:p w:rsidR="004831C1" w:rsidRDefault="004831C1"/>
    <w:p w:rsidR="004831C1" w:rsidRDefault="004831C1"/>
    <w:p w:rsidR="004831C1" w:rsidRDefault="004831C1"/>
    <w:p w:rsidR="004831C1" w:rsidRDefault="004831C1"/>
    <w:p w:rsidR="004831C1" w:rsidRDefault="004831C1"/>
    <w:p w:rsidR="004831C1" w:rsidRDefault="004831C1"/>
    <w:p w:rsidR="004831C1" w:rsidRDefault="004831C1"/>
    <w:p w:rsidR="004831C1" w:rsidRDefault="00D54C5E">
      <w:pPr>
        <w:rPr>
          <w:sz w:val="22"/>
          <w:szCs w:val="22"/>
        </w:rPr>
      </w:pPr>
      <w:r>
        <w:rPr>
          <w:sz w:val="22"/>
          <w:szCs w:val="22"/>
        </w:rPr>
        <w:t>Исп.</w:t>
      </w:r>
      <w:r>
        <w:rPr>
          <w:sz w:val="22"/>
          <w:szCs w:val="22"/>
        </w:rPr>
        <w:fldChar w:fldCharType="begin"/>
      </w:r>
      <w:r>
        <w:rPr>
          <w:sz w:val="22"/>
          <w:szCs w:val="22"/>
        </w:rPr>
        <w:instrText xml:space="preserve"> DOCVARIABLE Ispolnitel </w:instrText>
      </w:r>
      <w:r>
        <w:rPr>
          <w:sz w:val="22"/>
          <w:szCs w:val="22"/>
        </w:rPr>
        <w:fldChar w:fldCharType="separate"/>
      </w:r>
      <w:r>
        <w:rPr>
          <w:sz w:val="22"/>
          <w:szCs w:val="22"/>
        </w:rPr>
        <w:t>Телкова К.А.</w:t>
      </w:r>
      <w:r>
        <w:rPr>
          <w:sz w:val="22"/>
          <w:szCs w:val="22"/>
        </w:rPr>
        <w:fldChar w:fldCharType="end"/>
      </w:r>
    </w:p>
    <w:p w:rsidR="004831C1" w:rsidRDefault="00D54C5E">
      <w:pPr>
        <w:rPr>
          <w:sz w:val="22"/>
          <w:szCs w:val="22"/>
        </w:rPr>
      </w:pPr>
      <w:r>
        <w:rPr>
          <w:sz w:val="22"/>
          <w:szCs w:val="22"/>
        </w:rPr>
        <w:t>тел.</w:t>
      </w:r>
      <w:r>
        <w:rPr>
          <w:sz w:val="22"/>
          <w:szCs w:val="22"/>
        </w:rPr>
        <w:fldChar w:fldCharType="begin"/>
      </w:r>
      <w:r>
        <w:rPr>
          <w:sz w:val="22"/>
          <w:szCs w:val="22"/>
        </w:rPr>
        <w:instrText xml:space="preserve"> DOCVARIABLE IspolnitelPhone </w:instrText>
      </w:r>
      <w:r>
        <w:rPr>
          <w:sz w:val="22"/>
          <w:szCs w:val="22"/>
        </w:rPr>
        <w:fldChar w:fldCharType="separate"/>
      </w:r>
      <w:r>
        <w:rPr>
          <w:sz w:val="22"/>
          <w:szCs w:val="22"/>
        </w:rPr>
        <w:t>8 (4752) 71-36-00, вн. 068-119</w:t>
      </w:r>
      <w:r>
        <w:rPr>
          <w:sz w:val="22"/>
          <w:szCs w:val="22"/>
        </w:rPr>
        <w:fldChar w:fldCharType="end"/>
      </w:r>
    </w:p>
    <w:sectPr w:rsidR="004831C1">
      <w:headerReference w:type="default" r:id="rId7"/>
      <w:footerReference w:type="default" r:id="rId8"/>
      <w:footerReference w:type="first" r:id="rId9"/>
      <w:pgSz w:w="11906" w:h="16838"/>
      <w:pgMar w:top="1693" w:right="567" w:bottom="1243" w:left="1134" w:header="1134" w:footer="854"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54C5E">
      <w:r>
        <w:separator/>
      </w:r>
    </w:p>
  </w:endnote>
  <w:endnote w:type="continuationSeparator" w:id="0">
    <w:p w:rsidR="00000000" w:rsidRDefault="00D54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1C1" w:rsidRDefault="00D54C5E">
    <w:pPr>
      <w:pStyle w:val="ac"/>
      <w:jc w:val="right"/>
    </w:pPr>
    <w:r>
      <w:rPr>
        <w:noProof/>
        <w:lang w:eastAsia="ru-RU" w:bidi="ar-SA"/>
      </w:rPr>
      <w:drawing>
        <wp:anchor distT="0" distB="0" distL="0" distR="0" simplePos="0" relativeHeight="15" behindDoc="0" locked="0" layoutInCell="0" allowOverlap="1">
          <wp:simplePos x="0" y="0"/>
          <wp:positionH relativeFrom="column">
            <wp:posOffset>0</wp:posOffset>
          </wp:positionH>
          <wp:positionV relativeFrom="paragraph">
            <wp:posOffset>635</wp:posOffset>
          </wp:positionV>
          <wp:extent cx="1511935" cy="288290"/>
          <wp:effectExtent l="0" t="0" r="0" b="0"/>
          <wp:wrapTopAndBottom/>
          <wp:docPr id="11" name="Spd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pdBarcode"/>
                  <pic:cNvPicPr>
                    <a:picLocks noChangeAspect="1" noChangeArrowheads="1"/>
                  </pic:cNvPicPr>
                </pic:nvPicPr>
                <pic:blipFill>
                  <a:blip r:embed="rId1"/>
                  <a:srcRect l="22535" r="22535"/>
                  <a:stretch>
                    <a:fillRect/>
                  </a:stretch>
                </pic:blipFill>
                <pic:spPr bwMode="auto">
                  <a:xfrm>
                    <a:off x="0" y="0"/>
                    <a:ext cx="1511935" cy="288290"/>
                  </a:xfrm>
                  <a:prstGeom prst="rect">
                    <a:avLst/>
                  </a:prstGeom>
                </pic:spPr>
              </pic:pic>
            </a:graphicData>
          </a:graphic>
        </wp:anchor>
      </w:drawing>
    </w:r>
  </w:p>
  <w:p w:rsidR="004831C1" w:rsidRDefault="00D54C5E">
    <w:pPr>
      <w:pStyle w:val="ac"/>
      <w:jc w:val="right"/>
    </w:pPr>
    <w:r>
      <w:rPr>
        <w:noProof/>
        <w:lang w:eastAsia="ru-RU" w:bidi="ar-SA"/>
      </w:rPr>
      <mc:AlternateContent>
        <mc:Choice Requires="wps">
          <w:drawing>
            <wp:anchor distT="0" distB="0" distL="0" distR="0" simplePos="0" relativeHeight="16" behindDoc="0" locked="0" layoutInCell="0" allowOverlap="1">
              <wp:simplePos x="0" y="0"/>
              <wp:positionH relativeFrom="column">
                <wp:posOffset>0</wp:posOffset>
              </wp:positionH>
              <wp:positionV relativeFrom="paragraph">
                <wp:posOffset>198120</wp:posOffset>
              </wp:positionV>
              <wp:extent cx="1511935" cy="215900"/>
              <wp:effectExtent l="0" t="0" r="0" b="0"/>
              <wp:wrapSquare wrapText="bothSides"/>
              <wp:docPr id="12" name="ProjectNumber"/>
              <wp:cNvGraphicFramePr/>
              <a:graphic xmlns:a="http://schemas.openxmlformats.org/drawingml/2006/main">
                <a:graphicData uri="http://schemas.microsoft.com/office/word/2010/wordprocessingShape">
                  <wps:wsp>
                    <wps:cNvSpPr txBox="1"/>
                    <wps:spPr>
                      <a:xfrm>
                        <a:off x="0" y="0"/>
                        <a:ext cx="1511935" cy="215900"/>
                      </a:xfrm>
                      <a:prstGeom prst="rect">
                        <a:avLst/>
                      </a:prstGeom>
                      <a:solidFill>
                        <a:srgbClr val="FFFFFF"/>
                      </a:solidFill>
                    </wps:spPr>
                    <wps:txbx>
                      <w:txbxContent>
                        <w:p w:rsidR="004831C1" w:rsidRDefault="00D54C5E">
                          <w:pPr>
                            <w:pStyle w:val="aa"/>
                          </w:pPr>
                          <w:r>
                            <w:fldChar w:fldCharType="begin"/>
                          </w:r>
                          <w:r>
                            <w:instrText xml:space="preserve"> DOCVARIABLE ProjectNumber </w:instrText>
                          </w:r>
                          <w:r>
                            <w:fldChar w:fldCharType="separate"/>
                          </w:r>
                          <w:r>
                            <w:t>2025-1268</w:t>
                          </w:r>
                          <w: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ProjectNumber" o:spid="_x0000_s1035" type="#_x0000_t202" style="position:absolute;left:0;text-align:left;margin-left:0;margin-top:15.6pt;width:119.05pt;height:17pt;z-index: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" o:allowincell="f" stroked="f">
              <v:textbox inset="0,0,0,0">
                <w:txbxContent>
                  <w:p w:rsidR="004831C1" w:rsidRDefault="00D54C5E">
                    <w:pPr>
                      <w:pStyle w:val="aa"/>
                    </w:pPr>
                    <w:r>
                      <w:fldChar w:fldCharType="begin"/>
                    </w:r>
                    <w:r>
                      <w:instrText xml:space="preserve"> DOCVARIABLE ProjectNumber </w:instrText>
                    </w:r>
                    <w:r>
                      <w:fldChar w:fldCharType="separate"/>
                    </w:r>
                    <w:r>
                      <w:t>2025-1268</w:t>
                    </w:r>
                    <w:r>
                      <w:fldChar w:fldCharType="end"/>
                    </w:r>
                  </w:p>
                </w:txbxContent>
              </v:textbox>
              <w10:wrap type="squar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1C1" w:rsidRDefault="00D54C5E">
    <w:pPr>
      <w:pStyle w:val="ac"/>
      <w:jc w:val="right"/>
    </w:pPr>
    <w:r>
      <w:rPr>
        <w:noProof/>
        <w:lang w:eastAsia="ru-RU" w:bidi="ar-SA"/>
      </w:rPr>
      <mc:AlternateContent>
        <mc:Choice Requires="wps">
          <w:drawing>
            <wp:anchor distT="0" distB="0" distL="0" distR="0" simplePos="0" relativeHeight="14" behindDoc="0" locked="0" layoutInCell="0" allowOverlap="1">
              <wp:simplePos x="0" y="0"/>
              <wp:positionH relativeFrom="column">
                <wp:posOffset>0</wp:posOffset>
              </wp:positionH>
              <wp:positionV relativeFrom="paragraph">
                <wp:posOffset>635</wp:posOffset>
              </wp:positionV>
              <wp:extent cx="1727835" cy="215900"/>
              <wp:effectExtent l="0" t="0" r="0" b="0"/>
              <wp:wrapSquare wrapText="bothSides"/>
              <wp:docPr id="13" name="Врезка1"/>
              <wp:cNvGraphicFramePr/>
              <a:graphic xmlns:a="http://schemas.openxmlformats.org/drawingml/2006/main">
                <a:graphicData uri="http://schemas.microsoft.com/office/word/2010/wordprocessingShape">
                  <wps:wsp>
                    <wps:cNvSpPr txBox="1"/>
                    <wps:spPr>
                      <a:xfrm>
                        <a:off x="0" y="0"/>
                        <a:ext cx="1727835" cy="215900"/>
                      </a:xfrm>
                      <a:prstGeom prst="rect">
                        <a:avLst/>
                      </a:prstGeom>
                      <a:solidFill>
                        <a:srgbClr val="FFFFFF"/>
                      </a:solidFill>
                    </wps:spPr>
                    <wps:txbx>
                      <w:txbxContent>
                        <w:p w:rsidR="004831C1" w:rsidRDefault="00D54C5E">
                          <w:pPr>
                            <w:pStyle w:val="aa"/>
                          </w:pPr>
                          <w:r>
                            <w:fldChar w:fldCharType="begin"/>
                          </w:r>
                          <w:r>
                            <w:instrText xml:space="preserve"> DOCVARIABLE ProjectNumber </w:instrText>
                          </w:r>
                          <w:r>
                            <w:fldChar w:fldCharType="separate"/>
                          </w:r>
                          <w:r>
                            <w:t>2025-1268</w:t>
                          </w:r>
                          <w: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36" type="#_x0000_t202" style="position:absolute;left:0;text-align:left;margin-left:0;margin-top:.05pt;width:136.05pt;height:17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" o:allowincell="f" stroked="f">
              <v:textbox inset="0,0,0,0">
                <w:txbxContent>
                  <w:p w:rsidR="004831C1" w:rsidRDefault="00D54C5E">
                    <w:pPr>
                      <w:pStyle w:val="aa"/>
                    </w:pPr>
                    <w:r>
                      <w:fldChar w:fldCharType="begin"/>
                    </w:r>
                    <w:r>
                      <w:instrText xml:space="preserve"> DOCVARIABLE ProjectNumber </w:instrText>
                    </w:r>
                    <w:r>
                      <w:fldChar w:fldCharType="separate"/>
                    </w:r>
                    <w:r>
                      <w:t>2025-1268</w:t>
                    </w:r>
                    <w:r>
                      <w:fldChar w:fldCharType="end"/>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1C1" w:rsidRDefault="004831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54C5E">
      <w:r>
        <w:separator/>
      </w:r>
    </w:p>
  </w:footnote>
  <w:footnote w:type="continuationSeparator" w:id="0">
    <w:p w:rsidR="00000000" w:rsidRDefault="00D54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1C1" w:rsidRDefault="00D54C5E">
    <w:pPr>
      <w:pStyle w:val="ae"/>
      <w:jc w:val="center"/>
    </w:pPr>
    <w:r>
      <w:fldChar w:fldCharType="begin"/>
    </w:r>
    <w:r>
      <w:instrText xml:space="preserve"> PAGE </w:instrText>
    </w:r>
    <w:r>
      <w:fldChar w:fldCharType="separate"/>
    </w:r>
    <w:r>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Annotation" w:val="Решение"/>
    <w:docVar w:name="BDCTemplate" w:val="Shablon"/>
    <w:docVar w:name="BossProviderVariable" w:val="f3622f0a-133a-461b-90ba-f23aa62d5ea9"/>
    <w:docVar w:name="Ispolnitel" w:val="Телкова К.А."/>
    <w:docVar w:name="IspolnitelPhone" w:val="8 (4752) 71-36-00, вн. 068-119"/>
    <w:docVar w:name="KorrespondentOutgoing" w:val="Общественная организация «Волгоградская региональная Экологическая  Академия» имени  Иветты Михайловны Шабуниной_x000a_400002, Российская Федерация, г. Волгоград, ул. Казахская, д.33, каб. 305_x000a_volgrea@mail.ru_x000a__x000a_Министерство топливно-энергетического комплекса и жилищно-коммунального хозяйства Тамбовской области_x000a_392000, Российская Федерация, г. Тамбов, ул. Советская, д.118_x000a_post@gkh.tambov.gov.ru"/>
    <w:docVar w:name="PredsedatelDolj" w:val="Заместитель руководителя управления — начальник отдела"/>
    <w:docVar w:name="PredsedatelIOF" w:val="В.В. Иванов"/>
    <w:docVar w:name="ProjectNumber" w:val="2025-1268"/>
  </w:docVars>
  <w:rsids>
    <w:rsidRoot w:val="004831C1"/>
    <w:rsid w:val="004831C1"/>
    <w:rsid w:val="00D5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A211D3-40B6-4489-A311-5C3DB4C0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styleId="a4">
    <w:name w:val="Strong"/>
    <w:qFormat/>
    <w:rPr>
      <w:b/>
      <w:bCs/>
    </w:rPr>
  </w:style>
  <w:style w:type="paragraph" w:customStyle="1" w:styleId="a5">
    <w:name w:val="Заголовок"/>
    <w:basedOn w:val="a"/>
    <w:next w:val="a6"/>
    <w:qFormat/>
    <w:pPr>
      <w:keepNext/>
      <w:spacing w:before="240" w:after="120"/>
    </w:pPr>
    <w:rPr>
      <w:rFonts w:ascii="Arial" w:eastAsia="Microsoft YaHei" w:hAnsi="Arial"/>
      <w:sz w:val="28"/>
      <w:szCs w:val="28"/>
    </w:rPr>
  </w:style>
  <w:style w:type="paragraph" w:styleId="a6">
    <w:name w:val="Body Text"/>
    <w:basedOn w:val="a"/>
    <w:pPr>
      <w:spacing w:after="120"/>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customStyle="1" w:styleId="aa">
    <w:name w:val="Содержимое врезки"/>
    <w:basedOn w:val="a6"/>
    <w:qFormat/>
  </w:style>
  <w:style w:type="paragraph" w:customStyle="1" w:styleId="ab">
    <w:name w:val="Колонтитул"/>
    <w:basedOn w:val="a"/>
    <w:qFormat/>
    <w:pPr>
      <w:suppressLineNumbers/>
      <w:tabs>
        <w:tab w:val="center" w:pos="4819"/>
        <w:tab w:val="right" w:pos="9638"/>
      </w:tabs>
    </w:pPr>
  </w:style>
  <w:style w:type="paragraph" w:styleId="ac">
    <w:name w:val="footer"/>
    <w:basedOn w:val="a"/>
    <w:pPr>
      <w:suppressLineNumbers/>
      <w:tabs>
        <w:tab w:val="center" w:pos="4819"/>
        <w:tab w:val="right" w:pos="9638"/>
      </w:tabs>
    </w:pPr>
  </w:style>
  <w:style w:type="paragraph" w:customStyle="1" w:styleId="ad">
    <w:name w:val="Содержимое таблицы"/>
    <w:basedOn w:val="a"/>
    <w:qFormat/>
    <w:pPr>
      <w:suppressLineNumbers/>
    </w:pPr>
  </w:style>
  <w:style w:type="paragraph" w:styleId="ae">
    <w:name w:val="header"/>
    <w:basedOn w:val="ab"/>
    <w:pPr>
      <w:tabs>
        <w:tab w:val="clear" w:pos="4819"/>
        <w:tab w:val="clear" w:pos="9638"/>
        <w:tab w:val="center" w:pos="5102"/>
        <w:tab w:val="right" w:pos="10205"/>
      </w:tabs>
    </w:pPr>
  </w:style>
  <w:style w:type="paragraph" w:styleId="af">
    <w:name w:val="Normal (Web)"/>
    <w:basedOn w:val="a"/>
    <w:qFormat/>
    <w:pPr>
      <w:spacing w:before="100" w:after="119"/>
    </w:pPr>
    <w:rPr>
      <w:lang w:eastAsia="ru-RU"/>
    </w:rPr>
  </w:style>
  <w:style w:type="paragraph" w:customStyle="1" w:styleId="ListParagraphBulletListFooterTextnumbered11itList1Paragraphedeliste1BulletrListParagraph1lp1BulletList1Bullet">
    <w:name w:val="List Paragraph;Bullet List;FooterText;numbered;ТЗ список;Абзац списка литеральный;Булет1;1Булет;it_List1;ПАРАГРАФ;Paragraphe de liste1;Bulletr List Paragraph;Подпись рисунка;Маркированный список_уровень1;lp1;Bullet List1;Абзац списка с маркерами;Bullet"/>
    <w:basedOn w:val="a"/>
    <w:qFormat/>
    <w:pPr>
      <w:ind w:left="720"/>
      <w:contextualSpacing/>
    </w:pPr>
    <w:rPr>
      <w:lang w:eastAsia="ru-RU"/>
    </w:rPr>
  </w:style>
  <w:style w:type="paragraph" w:customStyle="1" w:styleId="ConsPlusNormal">
    <w:name w:val="ConsPlusNormal"/>
    <w:qFormat/>
    <w:rPr>
      <w:rFonts w:ascii="Arial" w:eastAsia="Calibri" w:hAnsi="Arial" w:cs="Arial"/>
      <w:sz w:val="20"/>
      <w:szCs w:val="20"/>
      <w:lang w:eastAsia="ru-RU" w:bidi="ar-SA"/>
    </w:rPr>
  </w:style>
  <w:style w:type="paragraph" w:customStyle="1" w:styleId="Standard">
    <w:name w:val="Standard"/>
    <w:qFormat/>
    <w:pPr>
      <w:widowControl w:val="0"/>
    </w:pPr>
    <w:rPr>
      <w:rFonts w:cs="Times New Roman"/>
      <w:lang w:val="en-US" w:bidi="ar-SA"/>
    </w:rPr>
  </w:style>
  <w:style w:type="paragraph" w:styleId="af0">
    <w:name w:val="Body Text Indent"/>
    <w:basedOn w:val="a6"/>
  </w:style>
  <w:style w:type="paragraph" w:customStyle="1" w:styleId="1">
    <w:name w:val="Обычная таблица1"/>
    <w:qFormat/>
  </w:style>
  <w:style w:type="paragraph" w:styleId="af1">
    <w:name w:val="No Spacing"/>
    <w:qFormat/>
    <w:rPr>
      <w:rFonts w:ascii="Calibri" w:eastAsia="Calibri" w:hAnsi="Calibri" w:cs="Calibri"/>
      <w:color w:val="00000A"/>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11</Pages>
  <Words>4676</Words>
  <Characters>26656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Телкова Кристина Александровна</cp:lastModifiedBy>
  <cp:revision>39</cp:revision>
  <cp:lastPrinted>2025-03-24T16:45:00Z</cp:lastPrinted>
  <dcterms:created xsi:type="dcterms:W3CDTF">2019-12-05T18:13:00Z</dcterms:created>
  <dcterms:modified xsi:type="dcterms:W3CDTF">2025-03-24T14:09:00Z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ContentHash">
    <vt:lpwstr>NTvi7K2BsTjf2NuivspmAg==</vt:lpwstr>
  </property>
  <property fmtid="{D5CDD505-2E9C-101B-9397-08002B2CF9AE}" pid="3" name="PreviousContentHash">
    <vt:lpwstr>85aZOuJ5mApP+UOHMEV+ZQ==</vt:lpwstr>
  </property>
  <property fmtid="{D5CDD505-2E9C-101B-9397-08002B2CF9AE}" pid="4" name="Поле 1">
    <vt:lpwstr/>
  </property>
  <property fmtid="{D5CDD505-2E9C-101B-9397-08002B2CF9AE}" pid="5" name="Поле 2">
    <vt:lpwstr/>
  </property>
  <property fmtid="{D5CDD505-2E9C-101B-9397-08002B2CF9AE}" pid="6" name="Поле 3">
    <vt:lpwstr/>
  </property>
  <property fmtid="{D5CDD505-2E9C-101B-9397-08002B2CF9AE}" pid="7" name="Поле 4">
    <vt:lpwstr/>
  </property>
</Properties>
</file>