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61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</w:tblGrid>
      <w:tr w:rsidR="00AB3AC3">
        <w:trPr>
          <w:trHeight w:val="4195"/>
          <w:jc w:val="right"/>
        </w:trPr>
        <w:tc>
          <w:tcPr>
            <w:tcW w:w="4961" w:type="dxa"/>
          </w:tcPr>
          <w:p w:rsidR="00AB3AC3" w:rsidRPr="005C41F1" w:rsidRDefault="00102ECB" w:rsidP="005C41F1">
            <w:pPr>
              <w:pStyle w:val="ad"/>
              <w:rPr>
                <w:lang w:val="en-US"/>
              </w:rPr>
            </w:pPr>
            <w:r>
              <w:fldChar w:fldCharType="begin"/>
            </w:r>
            <w:r>
              <w:instrText xml:space="preserve"> DOCVARIABLE KorrespondentOutgoing </w:instrText>
            </w:r>
            <w:r>
              <w:fldChar w:fldCharType="separate"/>
            </w:r>
            <w:r>
              <w:t>Государственное казённое учреждение Ульяновской Области «Обеспечение судебных участков»</w:t>
            </w:r>
            <w:r>
              <w:br/>
              <w:t>432017, г. Ульяновск, ул. Спасская, д. 8</w:t>
            </w:r>
            <w:r>
              <w:br/>
              <w:t>mirsud73@mail.ru</w:t>
            </w:r>
            <w:r>
              <w:br/>
            </w:r>
            <w:r>
              <w:br/>
              <w:t xml:space="preserve">ИП </w:t>
            </w:r>
            <w:proofErr w:type="gramStart"/>
            <w:r>
              <w:t>Г</w:t>
            </w:r>
            <w:r>
              <w:fldChar w:fldCharType="end"/>
            </w:r>
            <w:r>
              <w:rPr>
                <w:noProof/>
                <w:lang w:eastAsia="ru-RU" w:bidi="ar-SA"/>
              </w:rPr>
              <mc:AlternateContent>
                <mc:Choice Requires="wps">
                  <w:drawing>
                    <wp:anchor distT="72390" distB="72390" distL="72390" distR="72390" simplePos="0" relativeHeight="5" behindDoc="0" locked="0" layoutInCell="0" allowOverlap="1" wp14:anchorId="696B4268" wp14:editId="52DF75E8">
                      <wp:simplePos x="0" y="0"/>
                      <wp:positionH relativeFrom="page">
                        <wp:posOffset>2258695</wp:posOffset>
                      </wp:positionH>
                      <wp:positionV relativeFrom="page">
                        <wp:posOffset>2750185</wp:posOffset>
                      </wp:positionV>
                      <wp:extent cx="917575" cy="179705"/>
                      <wp:effectExtent l="0" t="0" r="0" b="0"/>
                      <wp:wrapNone/>
                      <wp:docPr id="2" name="Врезка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757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 w:rsidR="00AB3AC3" w:rsidRDefault="00AB3AC3">
                                  <w:pPr>
                                    <w:pStyle w:val="aa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style="position:absolute;rotation:-0;width:72.25pt;height:14.15pt;mso-wrap-distance-left:5.7pt;mso-wrap-distance-right:5.7pt;mso-wrap-distance-top:5.7pt;mso-wrap-distance-bottom:5.7pt;margin-top:216.55pt;mso-position-vertical-relative:page;margin-left:177.85pt;mso-position-horizontal-relative:page">
                      <v:textbox inset="0in,0in,0in,0in">
                        <w:txbxContent>
                          <w:p>
                            <w:pPr>
                              <w:pStyle w:val="Style15"/>
                              <w:spacing w:before="0" w:after="12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noProof/>
                <w:lang w:eastAsia="ru-RU" w:bidi="ar-SA"/>
              </w:rPr>
              <mc:AlternateContent>
                <mc:Choice Requires="wps">
                  <w:drawing>
                    <wp:anchor distT="72390" distB="72390" distL="72390" distR="72390" simplePos="0" relativeHeight="3" behindDoc="0" locked="0" layoutInCell="0" allowOverlap="1" wp14:anchorId="74BFE841" wp14:editId="013DE96C">
                      <wp:simplePos x="0" y="0"/>
                      <wp:positionH relativeFrom="page">
                        <wp:posOffset>1131570</wp:posOffset>
                      </wp:positionH>
                      <wp:positionV relativeFrom="page">
                        <wp:posOffset>2747645</wp:posOffset>
                      </wp:positionV>
                      <wp:extent cx="720090" cy="179705"/>
                      <wp:effectExtent l="0" t="0" r="0" b="0"/>
                      <wp:wrapNone/>
                      <wp:docPr id="4" name="Врезка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0090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</wps:spPr>
                            <wps:txbx>
                              <w:txbxContent>
                                <w:p w:rsidR="00AB3AC3" w:rsidRDefault="00AB3AC3">
                                  <w:pPr>
                                    <w:pStyle w:val="aa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BFE84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Врезка2" o:spid="_x0000_s1027" type="#_x0000_t202" style="position:absolute;margin-left:89.1pt;margin-top:216.35pt;width:56.7pt;height:14.15pt;z-index:3;visibility:visible;mso-wrap-style:square;mso-wrap-distance-left:5.7pt;mso-wrap-distance-top:5.7pt;mso-wrap-distance-right:5.7pt;mso-wrap-distance-bottom:5.7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" o:allowincell="f" stroked="f">
                      <v:textbox inset="0,0,0,0">
                        <w:txbxContent>
                          <w:p w:rsidR="00AB3AC3" w:rsidRDefault="00AB3AC3">
                            <w:pPr>
                              <w:pStyle w:val="aa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5C41F1">
              <w:rPr>
                <w:lang w:val="en-US"/>
              </w:rPr>
              <w:t>&lt;</w:t>
            </w:r>
            <w:proofErr w:type="gramEnd"/>
            <w:r w:rsidR="005C41F1">
              <w:rPr>
                <w:lang w:val="en-US"/>
              </w:rPr>
              <w:t>…&gt;</w:t>
            </w:r>
          </w:p>
        </w:tc>
      </w:tr>
    </w:tbl>
    <w:p w:rsidR="00AB3AC3" w:rsidRDefault="005C41F1">
      <w:pPr>
        <w:jc w:val="right"/>
      </w:pPr>
      <w:r>
        <w:rPr>
          <w:noProof/>
          <w:lang w:eastAsia="ru-RU" w:bidi="ar-SA"/>
        </w:rPr>
        <mc:AlternateContent>
          <mc:Choice Requires="wps">
            <w:drawing>
              <wp:anchor distT="72390" distB="72390" distL="72390" distR="72390" simplePos="0" relativeHeight="4" behindDoc="0" locked="0" layoutInCell="0" allowOverlap="1" wp14:anchorId="55114838" wp14:editId="130C6151">
                <wp:simplePos x="0" y="0"/>
                <wp:positionH relativeFrom="page">
                  <wp:posOffset>838835</wp:posOffset>
                </wp:positionH>
                <wp:positionV relativeFrom="page">
                  <wp:posOffset>3539490</wp:posOffset>
                </wp:positionV>
                <wp:extent cx="2491740" cy="647700"/>
                <wp:effectExtent l="0" t="0" r="0" b="0"/>
                <wp:wrapNone/>
                <wp:docPr id="3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174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:rsidR="00AB3AC3" w:rsidRDefault="00102ECB">
                            <w:pPr>
                              <w:jc w:val="both"/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instrText xml:space="preserve"> DOCVARIABLE Annotation </w:instrTex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separate"/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t>Решение по делу № 073/10/104-124/2026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color w:val="00000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114838" id="Врезка4" o:spid="_x0000_s1028" type="#_x0000_t202" style="position:absolute;left:0;text-align:left;margin-left:66.05pt;margin-top:278.7pt;width:196.2pt;height:51pt;z-index:4;visibility:visible;mso-wrap-style:square;mso-wrap-distance-left:5.7pt;mso-wrap-distance-top:5.7pt;mso-wrap-distance-right:5.7pt;mso-wrap-distance-bottom:5.7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" o:allowincell="f" stroked="f">
                <v:textbox inset="0,0,0,0">
                  <w:txbxContent>
                    <w:p w:rsidR="00AB3AC3" w:rsidRDefault="00102ECB">
                      <w:pPr>
                        <w:jc w:val="both"/>
                        <w:rPr>
                          <w:b/>
                          <w:bCs/>
                          <w:i/>
                          <w:iCs/>
                          <w:color w:val="000000"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begin"/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instrText xml:space="preserve"> DOCVARIABLE Annotation </w:instrText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separate"/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t>Решение по делу № 073/10/104-124/2026</w:t>
                      </w:r>
                      <w:r>
                        <w:rPr>
                          <w:b/>
                          <w:bCs/>
                          <w:i/>
                          <w:iCs/>
                          <w:color w:val="000000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w:drawing>
          <wp:anchor distT="0" distB="0" distL="0" distR="0" simplePos="0" relativeHeight="2" behindDoc="0" locked="0" layoutInCell="0" allowOverlap="1" wp14:anchorId="28FE767E" wp14:editId="451497F7">
            <wp:simplePos x="0" y="0"/>
            <wp:positionH relativeFrom="margin">
              <wp:posOffset>54610</wp:posOffset>
            </wp:positionH>
            <wp:positionV relativeFrom="page">
              <wp:posOffset>410210</wp:posOffset>
            </wp:positionV>
            <wp:extent cx="2628265" cy="3275965"/>
            <wp:effectExtent l="0" t="0" r="0" b="0"/>
            <wp:wrapNone/>
            <wp:docPr id="1" name="Графический объект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Графический объект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3AC3" w:rsidRDefault="00AB3AC3"/>
    <w:p w:rsidR="00AB3AC3" w:rsidRDefault="00AB3AC3"/>
    <w:p w:rsidR="00AB3AC3" w:rsidRDefault="00AB3AC3"/>
    <w:p w:rsidR="00AB3AC3" w:rsidRDefault="00AB3AC3">
      <w:pPr>
        <w:tabs>
          <w:tab w:val="left" w:pos="5832"/>
        </w:tabs>
        <w:jc w:val="center"/>
        <w:rPr>
          <w:b/>
          <w:lang w:eastAsia="ru-RU"/>
        </w:rPr>
      </w:pPr>
    </w:p>
    <w:p w:rsidR="00AB3AC3" w:rsidRDefault="00102ECB">
      <w:pPr>
        <w:tabs>
          <w:tab w:val="left" w:pos="5832"/>
        </w:tabs>
        <w:jc w:val="center"/>
        <w:rPr>
          <w:b/>
          <w:lang w:eastAsia="ru-RU"/>
        </w:rPr>
      </w:pPr>
      <w:r>
        <w:rPr>
          <w:b/>
          <w:lang w:eastAsia="ru-RU"/>
        </w:rPr>
        <w:t>РЕШЕНИЕ</w:t>
      </w:r>
    </w:p>
    <w:p w:rsidR="00AB3AC3" w:rsidRDefault="00AB3AC3">
      <w:pPr>
        <w:jc w:val="center"/>
        <w:rPr>
          <w:lang w:eastAsia="ru-RU"/>
        </w:rPr>
      </w:pPr>
    </w:p>
    <w:p w:rsidR="00AB3AC3" w:rsidRDefault="00102ECB">
      <w:pPr>
        <w:jc w:val="center"/>
        <w:rPr>
          <w:lang w:eastAsia="ru-RU"/>
        </w:rPr>
      </w:pPr>
      <w:r>
        <w:rPr>
          <w:lang w:eastAsia="ru-RU"/>
        </w:rPr>
        <w:t>по делу № 073/10/104-124/2026</w:t>
      </w:r>
    </w:p>
    <w:p w:rsidR="00AB3AC3" w:rsidRDefault="00AB3AC3">
      <w:pPr>
        <w:jc w:val="center"/>
        <w:rPr>
          <w:lang w:eastAsia="ru-RU"/>
        </w:rPr>
      </w:pPr>
    </w:p>
    <w:p w:rsidR="00AB3AC3" w:rsidRDefault="00AB3AC3">
      <w:pPr>
        <w:jc w:val="center"/>
        <w:rPr>
          <w:lang w:eastAsia="ru-RU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4841"/>
        <w:gridCol w:w="5239"/>
      </w:tblGrid>
      <w:tr w:rsidR="00AB3AC3">
        <w:tc>
          <w:tcPr>
            <w:tcW w:w="4841" w:type="dxa"/>
          </w:tcPr>
          <w:p w:rsidR="00AB3AC3" w:rsidRDefault="00102ECB">
            <w:pPr>
              <w:spacing w:line="288" w:lineRule="auto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>05.03.2026</w:t>
            </w:r>
          </w:p>
        </w:tc>
        <w:tc>
          <w:tcPr>
            <w:tcW w:w="5239" w:type="dxa"/>
          </w:tcPr>
          <w:p w:rsidR="00AB3AC3" w:rsidRDefault="00102ECB">
            <w:pPr>
              <w:spacing w:line="288" w:lineRule="auto"/>
              <w:jc w:val="right"/>
              <w:rPr>
                <w:u w:val="single"/>
                <w:lang w:eastAsia="ru-RU"/>
              </w:rPr>
            </w:pPr>
            <w:r>
              <w:rPr>
                <w:u w:val="single"/>
                <w:lang w:eastAsia="ru-RU"/>
              </w:rPr>
              <w:t xml:space="preserve"> г. Ульяновск</w:t>
            </w:r>
          </w:p>
          <w:p w:rsidR="00AB3AC3" w:rsidRDefault="00AB3AC3">
            <w:pPr>
              <w:spacing w:line="288" w:lineRule="auto"/>
              <w:jc w:val="right"/>
              <w:rPr>
                <w:i/>
                <w:u w:val="single"/>
                <w:lang w:eastAsia="ru-RU"/>
              </w:rPr>
            </w:pPr>
          </w:p>
        </w:tc>
      </w:tr>
    </w:tbl>
    <w:p w:rsidR="00AB3AC3" w:rsidRDefault="00102ECB">
      <w:pPr>
        <w:tabs>
          <w:tab w:val="left" w:pos="142"/>
        </w:tabs>
        <w:ind w:firstLine="709"/>
        <w:jc w:val="both"/>
      </w:pPr>
      <w:r>
        <w:rPr>
          <w:lang w:eastAsia="ru-RU"/>
        </w:rPr>
        <w:t xml:space="preserve">На основании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</w:t>
      </w:r>
      <w:r>
        <w:rPr>
          <w:i/>
          <w:lang w:eastAsia="ru-RU"/>
        </w:rPr>
        <w:t>Закон о контрактной системе</w:t>
      </w:r>
      <w:r>
        <w:rPr>
          <w:lang w:eastAsia="ru-RU"/>
        </w:rPr>
        <w:t>) Комиссия Ульяновского УФАС России</w:t>
      </w:r>
      <w:r>
        <w:rPr>
          <w:i/>
          <w:lang w:eastAsia="ru-RU"/>
        </w:rPr>
        <w:t xml:space="preserve"> </w:t>
      </w:r>
      <w:r>
        <w:rPr>
          <w:lang w:eastAsia="ru-RU"/>
        </w:rPr>
        <w:t>(да</w:t>
      </w:r>
      <w:r>
        <w:rPr>
          <w:lang w:eastAsia="ru-RU"/>
        </w:rPr>
        <w:t xml:space="preserve">лее – </w:t>
      </w:r>
      <w:r>
        <w:rPr>
          <w:i/>
          <w:lang w:eastAsia="ru-RU"/>
        </w:rPr>
        <w:t>Комиссия</w:t>
      </w:r>
      <w:r>
        <w:rPr>
          <w:lang w:eastAsia="ru-RU"/>
        </w:rPr>
        <w:t>) в составе:</w:t>
      </w:r>
    </w:p>
    <w:tbl>
      <w:tblPr>
        <w:tblW w:w="10095" w:type="dxa"/>
        <w:tblInd w:w="1" w:type="dxa"/>
        <w:tblLayout w:type="fixed"/>
        <w:tblLook w:val="0000" w:firstRow="0" w:lastRow="0" w:firstColumn="0" w:lastColumn="0" w:noHBand="0" w:noVBand="0"/>
      </w:tblPr>
      <w:tblGrid>
        <w:gridCol w:w="3900"/>
        <w:gridCol w:w="6195"/>
      </w:tblGrid>
      <w:tr w:rsidR="00AB3AC3">
        <w:tc>
          <w:tcPr>
            <w:tcW w:w="3900" w:type="dxa"/>
          </w:tcPr>
          <w:p w:rsidR="00AB3AC3" w:rsidRDefault="00AB3AC3">
            <w:pPr>
              <w:spacing w:line="256" w:lineRule="auto"/>
              <w:rPr>
                <w:lang w:eastAsia="ru-RU"/>
              </w:rPr>
            </w:pPr>
          </w:p>
          <w:p w:rsidR="00AB3AC3" w:rsidRDefault="00102ECB">
            <w:pPr>
              <w:spacing w:line="256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 председателя Комиссии:</w:t>
            </w:r>
          </w:p>
        </w:tc>
        <w:tc>
          <w:tcPr>
            <w:tcW w:w="6195" w:type="dxa"/>
          </w:tcPr>
          <w:p w:rsidR="00AB3AC3" w:rsidRDefault="00AB3AC3">
            <w:pPr>
              <w:spacing w:line="256" w:lineRule="auto"/>
              <w:ind w:left="317" w:hanging="142"/>
              <w:jc w:val="both"/>
              <w:rPr>
                <w:lang w:eastAsia="ru-RU"/>
              </w:rPr>
            </w:pPr>
          </w:p>
          <w:p w:rsidR="00AB3AC3" w:rsidRDefault="00102ECB" w:rsidP="005C41F1">
            <w:pPr>
              <w:spacing w:line="25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- </w:t>
            </w:r>
            <w:proofErr w:type="spellStart"/>
            <w:r>
              <w:rPr>
                <w:lang w:eastAsia="ru-RU"/>
              </w:rPr>
              <w:t>врио</w:t>
            </w:r>
            <w:proofErr w:type="spellEnd"/>
            <w:r>
              <w:rPr>
                <w:lang w:eastAsia="ru-RU"/>
              </w:rPr>
              <w:t xml:space="preserve"> руководителя управления </w:t>
            </w:r>
            <w:r w:rsidR="005C41F1">
              <w:rPr>
                <w:lang w:val="en-US" w:eastAsia="ru-RU"/>
              </w:rPr>
              <w:t>&lt;…&gt;</w:t>
            </w:r>
            <w:r>
              <w:rPr>
                <w:lang w:eastAsia="ru-RU"/>
              </w:rPr>
              <w:t>,</w:t>
            </w:r>
          </w:p>
        </w:tc>
      </w:tr>
      <w:tr w:rsidR="00AB3AC3">
        <w:tc>
          <w:tcPr>
            <w:tcW w:w="3900" w:type="dxa"/>
          </w:tcPr>
          <w:p w:rsidR="00AB3AC3" w:rsidRDefault="00AB3AC3">
            <w:pPr>
              <w:spacing w:line="256" w:lineRule="auto"/>
              <w:rPr>
                <w:lang w:eastAsia="ru-RU"/>
              </w:rPr>
            </w:pPr>
          </w:p>
          <w:p w:rsidR="00AB3AC3" w:rsidRDefault="00102ECB">
            <w:pPr>
              <w:spacing w:line="256" w:lineRule="auto"/>
              <w:rPr>
                <w:lang w:eastAsia="ru-RU"/>
              </w:rPr>
            </w:pPr>
            <w:r>
              <w:rPr>
                <w:lang w:eastAsia="ru-RU"/>
              </w:rPr>
              <w:t xml:space="preserve">   членов Комиссии:</w:t>
            </w:r>
          </w:p>
          <w:p w:rsidR="00AB3AC3" w:rsidRDefault="00AB3AC3">
            <w:pPr>
              <w:spacing w:line="256" w:lineRule="auto"/>
              <w:rPr>
                <w:lang w:eastAsia="ru-RU"/>
              </w:rPr>
            </w:pPr>
          </w:p>
        </w:tc>
        <w:tc>
          <w:tcPr>
            <w:tcW w:w="6195" w:type="dxa"/>
          </w:tcPr>
          <w:p w:rsidR="00AB3AC3" w:rsidRDefault="00AB3AC3">
            <w:pPr>
              <w:spacing w:line="256" w:lineRule="auto"/>
              <w:ind w:left="317" w:hanging="142"/>
              <w:jc w:val="both"/>
              <w:rPr>
                <w:lang w:eastAsia="ru-RU"/>
              </w:rPr>
            </w:pPr>
          </w:p>
          <w:p w:rsidR="00AB3AC3" w:rsidRDefault="00102ECB">
            <w:pPr>
              <w:spacing w:line="25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- ведущего специалиста-эксперта </w:t>
            </w:r>
            <w:r w:rsidR="005C41F1" w:rsidRPr="005C41F1">
              <w:rPr>
                <w:lang w:eastAsia="ru-RU"/>
              </w:rPr>
              <w:t>&lt;…&gt;</w:t>
            </w:r>
            <w:r>
              <w:rPr>
                <w:lang w:eastAsia="ru-RU"/>
              </w:rPr>
              <w:t>,</w:t>
            </w:r>
          </w:p>
          <w:p w:rsidR="00AB3AC3" w:rsidRDefault="00102ECB">
            <w:pPr>
              <w:spacing w:line="256" w:lineRule="auto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- старшего специалиста 1 разряда </w:t>
            </w:r>
            <w:r w:rsidR="005C41F1" w:rsidRPr="005C41F1">
              <w:rPr>
                <w:lang w:eastAsia="ru-RU"/>
              </w:rPr>
              <w:t>&lt;…&gt;</w:t>
            </w:r>
            <w:r>
              <w:rPr>
                <w:lang w:eastAsia="ru-RU"/>
              </w:rPr>
              <w:t>,</w:t>
            </w:r>
          </w:p>
          <w:p w:rsidR="00AB3AC3" w:rsidRDefault="00AB3AC3">
            <w:pPr>
              <w:spacing w:line="256" w:lineRule="auto"/>
              <w:ind w:left="317" w:hanging="142"/>
              <w:jc w:val="both"/>
              <w:rPr>
                <w:lang w:eastAsia="ru-RU"/>
              </w:rPr>
            </w:pPr>
          </w:p>
        </w:tc>
      </w:tr>
      <w:tr w:rsidR="00AB3AC3">
        <w:trPr>
          <w:trHeight w:val="923"/>
        </w:trPr>
        <w:tc>
          <w:tcPr>
            <w:tcW w:w="3900" w:type="dxa"/>
          </w:tcPr>
          <w:p w:rsidR="00AB3AC3" w:rsidRDefault="00102ECB">
            <w:pPr>
              <w:ind w:right="-391"/>
              <w:rPr>
                <w:lang w:eastAsia="ru-RU"/>
              </w:rPr>
            </w:pPr>
            <w:r>
              <w:rPr>
                <w:lang w:eastAsia="ru-RU"/>
              </w:rPr>
              <w:t xml:space="preserve">   в присутствии (с </w:t>
            </w:r>
            <w:r>
              <w:rPr>
                <w:lang w:eastAsia="ru-RU"/>
              </w:rPr>
              <w:t>использованием</w:t>
            </w:r>
          </w:p>
          <w:p w:rsidR="00AB3AC3" w:rsidRDefault="00102ECB">
            <w:pPr>
              <w:ind w:right="-391"/>
              <w:rPr>
                <w:lang w:eastAsia="ru-RU"/>
              </w:rPr>
            </w:pPr>
            <w:r>
              <w:rPr>
                <w:lang w:eastAsia="ru-RU"/>
              </w:rPr>
              <w:t>системы видео-конференц-связи):</w:t>
            </w:r>
          </w:p>
          <w:p w:rsidR="00AB3AC3" w:rsidRDefault="00AB3AC3">
            <w:pPr>
              <w:ind w:right="-342"/>
              <w:rPr>
                <w:lang w:eastAsia="ru-RU"/>
              </w:rPr>
            </w:pPr>
          </w:p>
        </w:tc>
        <w:tc>
          <w:tcPr>
            <w:tcW w:w="6195" w:type="dxa"/>
          </w:tcPr>
          <w:p w:rsidR="00AB3AC3" w:rsidRPr="00102ECB" w:rsidRDefault="00102ECB">
            <w:pPr>
              <w:keepNext/>
              <w:jc w:val="both"/>
            </w:pPr>
            <w:r>
              <w:rPr>
                <w:lang w:eastAsia="ru-RU"/>
              </w:rPr>
              <w:t xml:space="preserve">   - </w:t>
            </w:r>
            <w:r>
              <w:rPr>
                <w:i/>
                <w:lang w:eastAsia="ru-RU"/>
              </w:rPr>
              <w:t xml:space="preserve">от </w:t>
            </w:r>
            <w:r>
              <w:rPr>
                <w:i/>
              </w:rPr>
              <w:t xml:space="preserve">ИП </w:t>
            </w:r>
            <w:proofErr w:type="gramStart"/>
            <w:r>
              <w:rPr>
                <w:i/>
              </w:rPr>
              <w:t>Г</w:t>
            </w:r>
            <w:r>
              <w:rPr>
                <w:lang w:val="en-US" w:eastAsia="ru-RU"/>
              </w:rPr>
              <w:t>&lt;</w:t>
            </w:r>
            <w:proofErr w:type="gramEnd"/>
            <w:r>
              <w:rPr>
                <w:lang w:val="en-US" w:eastAsia="ru-RU"/>
              </w:rPr>
              <w:t>…&gt;</w:t>
            </w:r>
            <w:r>
              <w:rPr>
                <w:lang w:eastAsia="ru-RU"/>
              </w:rPr>
              <w:t>:</w:t>
            </w:r>
          </w:p>
          <w:p w:rsidR="00AB3AC3" w:rsidRDefault="00102ECB">
            <w:pPr>
              <w:keepNext/>
              <w:jc w:val="both"/>
            </w:pPr>
            <w:r>
              <w:rPr>
                <w:lang w:eastAsia="ru-RU"/>
              </w:rPr>
              <w:t xml:space="preserve">   - </w:t>
            </w:r>
            <w:r w:rsidR="005C41F1">
              <w:rPr>
                <w:lang w:val="en-US" w:eastAsia="ru-RU"/>
              </w:rPr>
              <w:t>&lt;…&gt;</w:t>
            </w:r>
            <w:r>
              <w:rPr>
                <w:lang w:eastAsia="ru-RU"/>
              </w:rPr>
              <w:t xml:space="preserve"> (доверенность от 04.03.2026),</w:t>
            </w:r>
          </w:p>
          <w:p w:rsidR="00AB3AC3" w:rsidRDefault="00AB3AC3">
            <w:pPr>
              <w:keepNext/>
              <w:jc w:val="both"/>
              <w:rPr>
                <w:lang w:eastAsia="ru-RU"/>
              </w:rPr>
            </w:pPr>
          </w:p>
        </w:tc>
      </w:tr>
    </w:tbl>
    <w:p w:rsidR="00AB3AC3" w:rsidRDefault="00102ECB">
      <w:pPr>
        <w:ind w:firstLine="709"/>
        <w:jc w:val="both"/>
      </w:pPr>
      <w:r>
        <w:rPr>
          <w:lang w:eastAsia="ru-RU"/>
        </w:rPr>
        <w:t xml:space="preserve">по обращению </w:t>
      </w:r>
      <w:r>
        <w:t xml:space="preserve">Государственного казенного учреждения Ульяновской области «Обеспечение судебных участков» (далее – </w:t>
      </w:r>
      <w:r>
        <w:rPr>
          <w:i/>
        </w:rPr>
        <w:t xml:space="preserve">ГКУУО </w:t>
      </w:r>
      <w:r>
        <w:rPr>
          <w:i/>
        </w:rPr>
        <w:t>«Обеспечение судебных участков»,</w:t>
      </w:r>
      <w:r>
        <w:t xml:space="preserve"> </w:t>
      </w:r>
      <w:r>
        <w:rPr>
          <w:i/>
        </w:rPr>
        <w:t>заказчик</w:t>
      </w:r>
      <w:r>
        <w:t xml:space="preserve">) о включении </w:t>
      </w:r>
      <w:r>
        <w:rPr>
          <w:lang w:eastAsia="ru-RU"/>
        </w:rPr>
        <w:t xml:space="preserve">сведений в отношении индивидуального предпринимателя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>
        <w:rPr>
          <w:lang w:eastAsia="ru-RU"/>
        </w:rPr>
        <w:t xml:space="preserve"> </w:t>
      </w:r>
      <w:r>
        <w:rPr>
          <w:lang w:eastAsia="ru-RU"/>
        </w:rPr>
        <w:t xml:space="preserve">(далее – </w:t>
      </w:r>
      <w:r>
        <w:rPr>
          <w:i/>
          <w:lang w:eastAsia="ru-RU"/>
        </w:rPr>
        <w:t>ИП Г</w:t>
      </w:r>
      <w:r w:rsidRPr="00102ECB">
        <w:rPr>
          <w:lang w:eastAsia="ru-RU"/>
        </w:rPr>
        <w:t>&lt;…&gt;</w:t>
      </w:r>
      <w:r>
        <w:rPr>
          <w:lang w:eastAsia="ru-RU"/>
        </w:rPr>
        <w:t xml:space="preserve">, </w:t>
      </w:r>
      <w:r>
        <w:rPr>
          <w:i/>
          <w:lang w:eastAsia="ru-RU"/>
        </w:rPr>
        <w:t>участник</w:t>
      </w:r>
      <w:r>
        <w:rPr>
          <w:lang w:eastAsia="ru-RU"/>
        </w:rPr>
        <w:t>) в реестр недобросовестных поставщиков в связи с уклонением от заключения контра</w:t>
      </w:r>
      <w:r>
        <w:rPr>
          <w:lang w:eastAsia="ru-RU"/>
        </w:rPr>
        <w:t>кта на оказание услуг по заправке картриджей (ЭА № 0368200017226000002),</w:t>
      </w:r>
    </w:p>
    <w:p w:rsidR="00AB3AC3" w:rsidRDefault="00AB3AC3">
      <w:pPr>
        <w:jc w:val="center"/>
        <w:rPr>
          <w:lang w:eastAsia="ru-RU"/>
        </w:rPr>
      </w:pPr>
    </w:p>
    <w:p w:rsidR="00AB3AC3" w:rsidRDefault="00AB3AC3">
      <w:pPr>
        <w:jc w:val="center"/>
        <w:rPr>
          <w:lang w:eastAsia="ru-RU"/>
        </w:rPr>
        <w:sectPr w:rsidR="00AB3AC3">
          <w:footerReference w:type="default" r:id="rId7"/>
          <w:pgSz w:w="11906" w:h="16838"/>
          <w:pgMar w:top="1134" w:right="680" w:bottom="2082" w:left="1134" w:header="0" w:footer="1417" w:gutter="0"/>
          <w:cols w:space="720"/>
          <w:formProt w:val="0"/>
          <w:docGrid w:linePitch="312" w:charSpace="-6145"/>
        </w:sectPr>
      </w:pPr>
    </w:p>
    <w:p w:rsidR="00AB3AC3" w:rsidRDefault="00102ECB">
      <w:pPr>
        <w:jc w:val="center"/>
      </w:pPr>
      <w:r>
        <w:rPr>
          <w:b/>
          <w:lang w:eastAsia="ru-RU"/>
        </w:rPr>
        <w:lastRenderedPageBreak/>
        <w:t>УСТАНОВИЛА:</w:t>
      </w:r>
    </w:p>
    <w:p w:rsidR="00AB3AC3" w:rsidRDefault="00AB3AC3">
      <w:pPr>
        <w:jc w:val="center"/>
        <w:rPr>
          <w:b/>
          <w:lang w:eastAsia="ru-RU"/>
        </w:rPr>
      </w:pPr>
    </w:p>
    <w:p w:rsidR="00AB3AC3" w:rsidRDefault="00102ECB">
      <w:pPr>
        <w:ind w:firstLine="720"/>
        <w:jc w:val="both"/>
      </w:pPr>
      <w:r>
        <w:rPr>
          <w:lang w:eastAsia="ru-RU"/>
        </w:rPr>
        <w:t xml:space="preserve">В единой информационной </w:t>
      </w:r>
      <w:r>
        <w:rPr>
          <w:lang w:eastAsia="ru-RU"/>
        </w:rPr>
        <w:t>системе в сфере закупок (</w:t>
      </w:r>
      <w:hyperlink r:id="rId8">
        <w:r>
          <w:rPr>
            <w:lang w:eastAsia="ru-RU"/>
          </w:rPr>
          <w:t>www.zakupki.gov.ru</w:t>
        </w:r>
      </w:hyperlink>
      <w:r>
        <w:rPr>
          <w:lang w:eastAsia="ru-RU"/>
        </w:rPr>
        <w:t>) 04.02.2026 было опубликовано извещение о проведении электронного аукциона № 0368200017226000002, наименование объекта закупки – «Услуги по заправке картриджей» (нача</w:t>
      </w:r>
      <w:r>
        <w:rPr>
          <w:lang w:eastAsia="ru-RU"/>
        </w:rPr>
        <w:t>льная (максимальная) цена контракта – 300 000,00 руб.).</w:t>
      </w:r>
    </w:p>
    <w:p w:rsidR="00AB3AC3" w:rsidRDefault="00102ECB">
      <w:pPr>
        <w:shd w:val="clear" w:color="auto" w:fill="FFFFFF"/>
        <w:ind w:firstLine="720"/>
        <w:jc w:val="both"/>
        <w:rPr>
          <w:lang w:eastAsia="ru-RU"/>
        </w:rPr>
      </w:pPr>
      <w:r>
        <w:rPr>
          <w:lang w:eastAsia="ru-RU"/>
        </w:rPr>
        <w:t>По окончании срока подачи заявок на участие в электронном аукционе было подано пять заявок на участие в нем, цена была снижена на 73,62 %.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>Согласно протоколу подведения итогов от 13.02.2026 заявки все</w:t>
      </w:r>
      <w:r>
        <w:rPr>
          <w:lang w:eastAsia="ru-RU"/>
        </w:rPr>
        <w:t xml:space="preserve">х участников были признаны соответствующими требованиям извещения и законодательства, определен победитель – 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>
        <w:rPr>
          <w:lang w:eastAsia="ru-RU"/>
        </w:rPr>
        <w:t>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27.02.2026 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 w:rsidRPr="00102ECB">
        <w:rPr>
          <w:lang w:eastAsia="ru-RU"/>
        </w:rPr>
        <w:t xml:space="preserve"> </w:t>
      </w:r>
      <w:r>
        <w:rPr>
          <w:lang w:eastAsia="ru-RU"/>
        </w:rPr>
        <w:t xml:space="preserve">был признан уклонившимся от заключения контракта в связи с </w:t>
      </w:r>
      <w:proofErr w:type="spellStart"/>
      <w:r>
        <w:rPr>
          <w:lang w:eastAsia="ru-RU"/>
        </w:rPr>
        <w:t>неподписанием</w:t>
      </w:r>
      <w:proofErr w:type="spellEnd"/>
      <w:r>
        <w:rPr>
          <w:lang w:eastAsia="ru-RU"/>
        </w:rPr>
        <w:t xml:space="preserve"> контракта в установленный сро</w:t>
      </w:r>
      <w:r>
        <w:rPr>
          <w:lang w:eastAsia="ru-RU"/>
        </w:rPr>
        <w:t>к.</w:t>
      </w:r>
    </w:p>
    <w:p w:rsidR="00AB3AC3" w:rsidRDefault="00AB3AC3">
      <w:pPr>
        <w:ind w:firstLine="720"/>
        <w:jc w:val="both"/>
        <w:rPr>
          <w:lang w:eastAsia="ru-RU"/>
        </w:rPr>
      </w:pPr>
    </w:p>
    <w:p w:rsidR="00AB3AC3" w:rsidRDefault="00102ECB">
      <w:pPr>
        <w:ind w:firstLine="720"/>
        <w:jc w:val="both"/>
        <w:rPr>
          <w:lang w:eastAsia="ru-RU"/>
        </w:rPr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 xml:space="preserve">. № 1109-ЭП/26 от 27.02.2026 (дата поступления в ЕИС – 27.02.2026) в Ульяновское УФАС России поступило обращение ГКУУО «Обеспечение судебных участков» о включении сведений в отношении 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 w:rsidRPr="00102ECB">
        <w:rPr>
          <w:lang w:eastAsia="ru-RU"/>
        </w:rPr>
        <w:t xml:space="preserve"> </w:t>
      </w:r>
      <w:r>
        <w:rPr>
          <w:lang w:eastAsia="ru-RU"/>
        </w:rPr>
        <w:t>в реестр недобросовестных поставщиков.</w:t>
      </w:r>
    </w:p>
    <w:p w:rsidR="00AB3AC3" w:rsidRDefault="00AB3AC3">
      <w:pPr>
        <w:ind w:firstLine="720"/>
        <w:jc w:val="both"/>
        <w:rPr>
          <w:lang w:eastAsia="ru-RU"/>
        </w:rPr>
      </w:pPr>
    </w:p>
    <w:p w:rsidR="00AB3AC3" w:rsidRDefault="00102ECB">
      <w:pPr>
        <w:ind w:firstLine="720"/>
        <w:jc w:val="both"/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>. № 11</w:t>
      </w:r>
      <w:r>
        <w:rPr>
          <w:lang w:eastAsia="ru-RU"/>
        </w:rPr>
        <w:t>61-ЭП/26 от 02.03.2026 в Ульяновское УФАС России от ГКУУО «Обеспечение судебных участков»</w:t>
      </w:r>
      <w:r>
        <w:t xml:space="preserve"> </w:t>
      </w:r>
      <w:r>
        <w:rPr>
          <w:lang w:eastAsia="ru-RU"/>
        </w:rPr>
        <w:t xml:space="preserve">поступили дополнения к обращению (документы и сведения, подтверждающие факт надлежащей передачи и получения участником проекта контракта). Кроме того, ГКУУО </w:t>
      </w:r>
      <w:r>
        <w:rPr>
          <w:lang w:eastAsia="ru-RU"/>
        </w:rPr>
        <w:t>«Обеспечение судебных участков» просило рассмотреть обращение в отсутствие представителя заказчика.</w:t>
      </w:r>
    </w:p>
    <w:p w:rsidR="00AB3AC3" w:rsidRDefault="00AB3AC3">
      <w:pPr>
        <w:ind w:firstLine="720"/>
        <w:jc w:val="both"/>
        <w:rPr>
          <w:lang w:eastAsia="ru-RU"/>
        </w:rPr>
      </w:pPr>
    </w:p>
    <w:p w:rsidR="00AB3AC3" w:rsidRDefault="00102ECB">
      <w:pPr>
        <w:ind w:firstLine="720"/>
        <w:jc w:val="both"/>
      </w:pPr>
      <w:proofErr w:type="spellStart"/>
      <w:r>
        <w:rPr>
          <w:lang w:eastAsia="ru-RU"/>
        </w:rPr>
        <w:t>Вх</w:t>
      </w:r>
      <w:proofErr w:type="spellEnd"/>
      <w:r>
        <w:rPr>
          <w:lang w:eastAsia="ru-RU"/>
        </w:rPr>
        <w:t>. № 1256-ЭП/26, № 1266-ЭП/26 и № 1282-ЭП/26 от 05.03.2026 в Ульяновское УФАС России от</w:t>
      </w:r>
      <w:r>
        <w:t xml:space="preserve"> </w:t>
      </w:r>
      <w:r>
        <w:rPr>
          <w:lang w:eastAsia="ru-RU"/>
        </w:rPr>
        <w:t xml:space="preserve">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 w:rsidRPr="00102ECB">
        <w:rPr>
          <w:lang w:eastAsia="ru-RU"/>
        </w:rPr>
        <w:t xml:space="preserve"> </w:t>
      </w:r>
      <w:r>
        <w:rPr>
          <w:lang w:eastAsia="ru-RU"/>
        </w:rPr>
        <w:t>поступили копии документов и письменные пояснени</w:t>
      </w:r>
      <w:r>
        <w:rPr>
          <w:lang w:eastAsia="ru-RU"/>
        </w:rPr>
        <w:t>я, содержащие указание, в том числе на следующее.</w:t>
      </w:r>
    </w:p>
    <w:p w:rsidR="00AB3AC3" w:rsidRDefault="00102ECB">
      <w:pPr>
        <w:ind w:firstLine="720"/>
        <w:jc w:val="both"/>
        <w:rPr>
          <w:lang w:eastAsia="ru-RU"/>
        </w:rPr>
      </w:pPr>
      <w:proofErr w:type="spellStart"/>
      <w:r>
        <w:rPr>
          <w:lang w:eastAsia="ru-RU"/>
        </w:rPr>
        <w:t>Неподписание</w:t>
      </w:r>
      <w:proofErr w:type="spellEnd"/>
      <w:r>
        <w:rPr>
          <w:lang w:eastAsia="ru-RU"/>
        </w:rPr>
        <w:t xml:space="preserve"> контракта в регламентированный срок было непреднамеренным, в связи с возникшими непредвиденными обстоятельствами – технической неисправности системного блока компьютера, а также в виду внезапно</w:t>
      </w:r>
      <w:r>
        <w:rPr>
          <w:lang w:eastAsia="ru-RU"/>
        </w:rPr>
        <w:t xml:space="preserve"> возникшей неисправности ЭЦП.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>Предприниматель является добросовестным исполнителем многочисленных контрактов, имеет возможность выполнить контракт.  В связи с вышеизложенным, он просит сведения в отношении него не включать в реестр недобросовестных поставщ</w:t>
      </w:r>
      <w:r>
        <w:rPr>
          <w:lang w:eastAsia="ru-RU"/>
        </w:rPr>
        <w:t>иков.</w:t>
      </w:r>
    </w:p>
    <w:p w:rsidR="00AB3AC3" w:rsidRDefault="00AB3AC3">
      <w:pPr>
        <w:ind w:firstLine="720"/>
        <w:jc w:val="both"/>
        <w:rPr>
          <w:lang w:eastAsia="ru-RU"/>
        </w:rPr>
      </w:pP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На заседании Комиссии 05.03.2026 представитель 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 w:rsidRPr="00102ECB">
        <w:rPr>
          <w:lang w:eastAsia="ru-RU"/>
        </w:rPr>
        <w:t xml:space="preserve"> </w:t>
      </w:r>
      <w:r>
        <w:rPr>
          <w:lang w:eastAsia="ru-RU"/>
        </w:rPr>
        <w:t>поддержал ранее направленные письменные пояснения.</w:t>
      </w:r>
    </w:p>
    <w:p w:rsidR="00AB3AC3" w:rsidRDefault="00AB3AC3">
      <w:pPr>
        <w:ind w:firstLine="720"/>
        <w:jc w:val="both"/>
        <w:rPr>
          <w:lang w:eastAsia="ru-RU"/>
        </w:rPr>
      </w:pP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Рассмотрев имеющиеся материалы, Комиссия решила сведения в отношении 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 w:rsidRPr="00102ECB">
        <w:rPr>
          <w:lang w:eastAsia="ru-RU"/>
        </w:rPr>
        <w:t xml:space="preserve"> </w:t>
      </w:r>
      <w:r>
        <w:rPr>
          <w:lang w:eastAsia="ru-RU"/>
        </w:rPr>
        <w:t>в реестр недобросовестных поставщиков не вклю</w:t>
      </w:r>
      <w:r>
        <w:rPr>
          <w:lang w:eastAsia="ru-RU"/>
        </w:rPr>
        <w:t>чать.  При этом Комиссия исходила из следующего.</w:t>
      </w:r>
    </w:p>
    <w:p w:rsidR="00AB3AC3" w:rsidRDefault="00102ECB">
      <w:pPr>
        <w:spacing w:line="256" w:lineRule="auto"/>
        <w:ind w:firstLine="709"/>
        <w:jc w:val="both"/>
      </w:pPr>
      <w:r>
        <w:t xml:space="preserve">Согласно части 2 статьи 51 Закона о контрактной системе </w:t>
      </w:r>
      <w:r>
        <w:rPr>
          <w:rFonts w:eastAsia="Calibri"/>
        </w:rPr>
        <w:t xml:space="preserve">не позднее </w:t>
      </w:r>
      <w:r>
        <w:rPr>
          <w:rFonts w:eastAsia="Calibri"/>
          <w:i/>
        </w:rPr>
        <w:t>двух рабочих дней</w:t>
      </w:r>
      <w:r>
        <w:rPr>
          <w:rFonts w:eastAsia="Calibri"/>
        </w:rPr>
        <w:t xml:space="preserve">, следующих за днем размещения в единой информационной системе протоколов, указанных в </w:t>
      </w:r>
      <w:hyperlink r:id="rId9">
        <w:r>
          <w:rPr>
            <w:rFonts w:eastAsia="Calibri"/>
          </w:rPr>
          <w:t>части 1</w:t>
        </w:r>
      </w:hyperlink>
      <w:r>
        <w:rPr>
          <w:rFonts w:eastAsia="Calibri"/>
        </w:rPr>
        <w:t xml:space="preserve"> </w:t>
      </w:r>
      <w:r>
        <w:t xml:space="preserve">статьи 51 Закона о контрактной системе, </w:t>
      </w:r>
      <w:r>
        <w:rPr>
          <w:rFonts w:eastAsia="Calibri"/>
        </w:rPr>
        <w:t>заказчик формирует с использованием единой информационной системы и размещает в ед</w:t>
      </w:r>
      <w:r>
        <w:rPr>
          <w:rFonts w:eastAsia="Calibri"/>
        </w:rPr>
        <w:t xml:space="preserve">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контракта, указанный в </w:t>
      </w:r>
      <w:hyperlink r:id="rId10">
        <w:r>
          <w:rPr>
            <w:rFonts w:eastAsia="Calibri"/>
          </w:rPr>
          <w:t>пункте 5 части 2 статьи 42</w:t>
        </w:r>
      </w:hyperlink>
      <w:r>
        <w:rPr>
          <w:rFonts w:eastAsia="Calibri"/>
        </w:rPr>
        <w:t xml:space="preserve"> </w:t>
      </w:r>
      <w:r>
        <w:t>Закона о контрактной системе.</w:t>
      </w:r>
    </w:p>
    <w:p w:rsidR="00AB3AC3" w:rsidRDefault="00102ECB">
      <w:pPr>
        <w:spacing w:line="256" w:lineRule="auto"/>
        <w:ind w:firstLine="709"/>
        <w:jc w:val="both"/>
      </w:pPr>
      <w:r>
        <w:t>В соответствии с представленной заказчиком и участником информацией с личного кабинета электронной площа</w:t>
      </w:r>
      <w:r>
        <w:t xml:space="preserve">дки, отражающей этапы заключения контракта по указанному электронному аукциону, </w:t>
      </w:r>
      <w:r>
        <w:rPr>
          <w:lang w:eastAsia="ru-RU"/>
        </w:rPr>
        <w:t xml:space="preserve">ГКУУО «Обеспечение судебных участков» </w:t>
      </w:r>
      <w:r>
        <w:rPr>
          <w:b/>
          <w:bCs/>
          <w:i/>
          <w:iCs/>
        </w:rPr>
        <w:t>16.0</w:t>
      </w:r>
      <w:r>
        <w:rPr>
          <w:b/>
          <w:i/>
        </w:rPr>
        <w:t>2.2026</w:t>
      </w:r>
      <w:r>
        <w:t xml:space="preserve"> </w:t>
      </w:r>
      <w:r>
        <w:rPr>
          <w:lang w:eastAsia="ru-RU"/>
        </w:rPr>
        <w:t xml:space="preserve">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 w:rsidRPr="00102ECB">
        <w:rPr>
          <w:lang w:eastAsia="ru-RU"/>
        </w:rPr>
        <w:t xml:space="preserve"> </w:t>
      </w:r>
      <w:r>
        <w:t>был направлен проект контракта для подписания</w:t>
      </w:r>
      <w:r>
        <w:rPr>
          <w:i/>
        </w:rPr>
        <w:t>.</w:t>
      </w:r>
    </w:p>
    <w:p w:rsidR="00AB3AC3" w:rsidRDefault="00102ECB">
      <w:pPr>
        <w:spacing w:line="256" w:lineRule="auto"/>
        <w:ind w:firstLine="709"/>
        <w:jc w:val="both"/>
      </w:pPr>
      <w:r>
        <w:rPr>
          <w:rFonts w:eastAsia="Calibri"/>
        </w:rPr>
        <w:t xml:space="preserve">Согласно части 3 статьи 51 Закона о контрактной системе </w:t>
      </w:r>
      <w:r>
        <w:rPr>
          <w:rFonts w:eastAsia="Calibri"/>
          <w:i/>
        </w:rPr>
        <w:t>не по</w:t>
      </w:r>
      <w:r>
        <w:rPr>
          <w:rFonts w:eastAsia="Calibri"/>
          <w:i/>
        </w:rPr>
        <w:t>зднее пяти рабочих дней</w:t>
      </w:r>
      <w:r>
        <w:rPr>
          <w:rFonts w:eastAsia="Calibri"/>
        </w:rPr>
        <w:t xml:space="preserve">, </w:t>
      </w:r>
      <w:r>
        <w:rPr>
          <w:rFonts w:eastAsia="Calibri"/>
        </w:rPr>
        <w:lastRenderedPageBreak/>
        <w:t xml:space="preserve">следующих за днем размещения заказчиком в соответствии с </w:t>
      </w:r>
      <w:hyperlink r:id="rId11">
        <w:r>
          <w:rPr>
            <w:rFonts w:eastAsia="Calibri"/>
          </w:rPr>
          <w:t>частью 2</w:t>
        </w:r>
      </w:hyperlink>
      <w:r>
        <w:rPr>
          <w:rFonts w:eastAsia="Calibri"/>
        </w:rPr>
        <w:t xml:space="preserve"> ста</w:t>
      </w:r>
      <w:r>
        <w:rPr>
          <w:rFonts w:eastAsia="Calibri"/>
        </w:rPr>
        <w:t xml:space="preserve">тьи 51 Закона о контрактной системе проекта контракта, </w:t>
      </w:r>
      <w:r>
        <w:rPr>
          <w:rFonts w:eastAsia="Calibri"/>
          <w:i/>
        </w:rPr>
        <w:t>участник закупки</w:t>
      </w:r>
      <w:r>
        <w:rPr>
          <w:rFonts w:eastAsia="Calibri"/>
        </w:rPr>
        <w:t>, с которым заключается контракт, осуществляет одно из следующих действий:</w:t>
      </w:r>
    </w:p>
    <w:p w:rsidR="00AB3AC3" w:rsidRDefault="00102ECB">
      <w:pPr>
        <w:spacing w:line="256" w:lineRule="auto"/>
        <w:ind w:firstLine="709"/>
        <w:jc w:val="both"/>
      </w:pPr>
      <w:r>
        <w:rPr>
          <w:rFonts w:eastAsia="Calibri"/>
        </w:rPr>
        <w:t xml:space="preserve">1) </w:t>
      </w:r>
      <w:r>
        <w:rPr>
          <w:rFonts w:eastAsia="Calibri"/>
          <w:i/>
        </w:rPr>
        <w:t>подписывает усиленной электронной подписью лица</w:t>
      </w:r>
      <w:r>
        <w:rPr>
          <w:rFonts w:eastAsia="Calibri"/>
        </w:rPr>
        <w:t xml:space="preserve">, имеющего право действовать от имени участника закупки, </w:t>
      </w:r>
      <w:r>
        <w:rPr>
          <w:rFonts w:eastAsia="Calibri"/>
          <w:i/>
        </w:rPr>
        <w:t>про</w:t>
      </w:r>
      <w:r>
        <w:rPr>
          <w:rFonts w:eastAsia="Calibri"/>
          <w:i/>
        </w:rPr>
        <w:t>ект контракта</w:t>
      </w:r>
      <w:r>
        <w:rPr>
          <w:rFonts w:eastAsia="Calibri"/>
        </w:rPr>
        <w:t xml:space="preserve"> </w:t>
      </w:r>
      <w:r>
        <w:rPr>
          <w:rFonts w:eastAsia="Calibri"/>
          <w:i/>
        </w:rPr>
        <w:t>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</w:t>
      </w:r>
      <w:r>
        <w:rPr>
          <w:rFonts w:eastAsia="Calibri"/>
        </w:rPr>
        <w:t xml:space="preserve"> в соответствии с Законом о контрактной системе (за исключением случаев, предусмотр</w:t>
      </w:r>
      <w:r>
        <w:rPr>
          <w:rFonts w:eastAsia="Calibri"/>
        </w:rPr>
        <w:t>енных настоящим Законом о контрактной системе).  При этом такой участник закупки:</w:t>
      </w:r>
    </w:p>
    <w:p w:rsidR="00AB3AC3" w:rsidRDefault="00102ECB">
      <w:pPr>
        <w:spacing w:line="256" w:lineRule="auto"/>
        <w:ind w:firstLine="709"/>
        <w:jc w:val="both"/>
      </w:pPr>
      <w:r>
        <w:rPr>
          <w:rFonts w:eastAsia="Calibri"/>
        </w:rPr>
        <w:t xml:space="preserve">а) в случаях, предусмотренных </w:t>
      </w:r>
      <w:hyperlink r:id="rId12">
        <w:r>
          <w:rPr>
            <w:rFonts w:eastAsia="Calibri"/>
          </w:rPr>
          <w:t>статьей 37</w:t>
        </w:r>
      </w:hyperlink>
      <w:r>
        <w:rPr>
          <w:rFonts w:eastAsia="Calibri"/>
        </w:rPr>
        <w:t xml:space="preserve"> Закона о контрактной системе, одновременно представляет заказчику информацию и документы, предусмотренные указанной статьей;</w:t>
      </w:r>
    </w:p>
    <w:p w:rsidR="00AB3AC3" w:rsidRDefault="00102ECB">
      <w:pPr>
        <w:spacing w:line="256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б) вносит на счет, на котором в соответствии с законодательством Российской Федерации учитываются </w:t>
      </w:r>
      <w:r>
        <w:rPr>
          <w:rFonts w:eastAsia="Calibri"/>
        </w:rPr>
        <w:t>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</w:t>
      </w:r>
      <w:r>
        <w:rPr>
          <w:rFonts w:eastAsia="Calibri"/>
        </w:rPr>
        <w:t>тоящим Федеральным законом определен размер платы, подлежащей внесению участником закупки за заключение контракта);</w:t>
      </w:r>
    </w:p>
    <w:p w:rsidR="00AB3AC3" w:rsidRDefault="00102ECB">
      <w:pPr>
        <w:spacing w:line="256" w:lineRule="auto"/>
        <w:ind w:firstLine="709"/>
        <w:jc w:val="both"/>
        <w:rPr>
          <w:rFonts w:eastAsia="Calibri"/>
        </w:rPr>
      </w:pPr>
      <w:r>
        <w:rPr>
          <w:rFonts w:eastAsia="Calibri"/>
        </w:rPr>
        <w:t>2) формирует, подписывает усиленной электронной подписью лица, имеющего право действовать от имени участника закупки, и размещает на электро</w:t>
      </w:r>
      <w:r>
        <w:rPr>
          <w:rFonts w:eastAsia="Calibri"/>
        </w:rPr>
        <w:t>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 w:rsidR="00AB3AC3" w:rsidRDefault="00102ECB">
      <w:pPr>
        <w:spacing w:line="256" w:lineRule="auto"/>
        <w:ind w:firstLine="709"/>
        <w:jc w:val="both"/>
      </w:pPr>
      <w:r>
        <w:rPr>
          <w:rFonts w:eastAsia="Calibri"/>
        </w:rPr>
        <w:t xml:space="preserve">а) </w:t>
      </w:r>
      <w:r>
        <w:rPr>
          <w:rFonts w:eastAsia="Calibri"/>
          <w:u w:val="single"/>
        </w:rPr>
        <w:t xml:space="preserve">наличие разногласий в отношении информации, включенной в </w:t>
      </w:r>
      <w:r>
        <w:rPr>
          <w:rFonts w:eastAsia="Calibri"/>
          <w:u w:val="single"/>
        </w:rPr>
        <w:t>проект контракта</w:t>
      </w:r>
      <w:r>
        <w:rPr>
          <w:rFonts w:eastAsia="Calibri"/>
        </w:rPr>
        <w:t xml:space="preserve"> в соответствии с </w:t>
      </w:r>
      <w:hyperlink r:id="rId13">
        <w:r>
          <w:rPr>
            <w:rFonts w:eastAsia="Calibri"/>
          </w:rPr>
          <w:t>пунктом 1 части 2</w:t>
        </w:r>
      </w:hyperlink>
      <w:r>
        <w:rPr>
          <w:rFonts w:eastAsia="Calibri"/>
        </w:rPr>
        <w:t xml:space="preserve"> статьи 51 Закона о контрактной системе,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 w:rsidR="00AB3AC3" w:rsidRDefault="00102ECB">
      <w:pPr>
        <w:spacing w:line="256" w:lineRule="auto"/>
        <w:ind w:firstLine="709"/>
        <w:jc w:val="both"/>
      </w:pPr>
      <w:r>
        <w:rPr>
          <w:rFonts w:eastAsia="Calibri"/>
        </w:rPr>
        <w:t>б) несогласие заключить контракт, содержащий условия, предусм</w:t>
      </w:r>
      <w:r>
        <w:rPr>
          <w:rFonts w:eastAsia="Calibri"/>
        </w:rPr>
        <w:t xml:space="preserve">отренные </w:t>
      </w:r>
      <w:hyperlink r:id="rId14">
        <w:r>
          <w:rPr>
            <w:rFonts w:eastAsia="Calibri"/>
          </w:rPr>
          <w:t>пунктом 2 части 2</w:t>
        </w:r>
      </w:hyperlink>
      <w:r>
        <w:rPr>
          <w:rFonts w:eastAsia="Calibri"/>
        </w:rPr>
        <w:t xml:space="preserve"> статьи 51 Закона о контрактной системе;</w:t>
      </w:r>
    </w:p>
    <w:p w:rsidR="00AB3AC3" w:rsidRDefault="00102ECB">
      <w:pPr>
        <w:spacing w:line="256" w:lineRule="auto"/>
        <w:ind w:firstLine="709"/>
        <w:jc w:val="both"/>
      </w:pPr>
      <w:r>
        <w:rPr>
          <w:rFonts w:eastAsia="Calibri"/>
        </w:rPr>
        <w:t>3) формирует, подписывает у</w:t>
      </w:r>
      <w:r>
        <w:rPr>
          <w:rFonts w:eastAsia="Calibri"/>
        </w:rPr>
        <w:t xml:space="preserve">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</w:t>
      </w:r>
      <w:hyperlink r:id="rId15">
        <w:r>
          <w:rPr>
            <w:rFonts w:eastAsia="Calibri"/>
          </w:rPr>
          <w:t>пунктом 1 части 17.2 статьи 95</w:t>
        </w:r>
      </w:hyperlink>
      <w:r>
        <w:rPr>
          <w:rFonts w:eastAsia="Calibri"/>
        </w:rPr>
        <w:t xml:space="preserve"> Закона о контрактной системе.</w:t>
      </w:r>
    </w:p>
    <w:p w:rsidR="00AB3AC3" w:rsidRDefault="00102ECB">
      <w:pPr>
        <w:spacing w:line="256" w:lineRule="auto"/>
        <w:ind w:firstLine="709"/>
        <w:jc w:val="both"/>
        <w:rPr>
          <w:rFonts w:eastAsia="Calibri"/>
        </w:rPr>
      </w:pPr>
      <w:r>
        <w:rPr>
          <w:rFonts w:eastAsia="Calibri"/>
        </w:rPr>
        <w:t>В соответствии с частью 4 статьи 96 Закона о контрактной системе контракт заключается после предоставления</w:t>
      </w:r>
      <w:r>
        <w:rPr>
          <w:rFonts w:eastAsia="Calibri"/>
        </w:rPr>
        <w:t xml:space="preserve"> участником закупки, с которым заключается контракт, обеспечения исполнения контракта в соответствии с Законом о контрактной системе.</w:t>
      </w:r>
    </w:p>
    <w:p w:rsidR="00AB3AC3" w:rsidRDefault="00102ECB">
      <w:pPr>
        <w:ind w:firstLine="709"/>
        <w:jc w:val="both"/>
      </w:pPr>
      <w:r>
        <w:t xml:space="preserve">В данном случае регламентированный срок подписания контракта для участника закупки был установлен – </w:t>
      </w:r>
      <w:r>
        <w:rPr>
          <w:b/>
          <w:i/>
        </w:rPr>
        <w:t>24.02.2026 в 23 час. 5</w:t>
      </w:r>
      <w:r>
        <w:rPr>
          <w:b/>
          <w:i/>
        </w:rPr>
        <w:t>9 мин.</w:t>
      </w:r>
      <w:r>
        <w:t xml:space="preserve"> (МСК).</w:t>
      </w:r>
    </w:p>
    <w:p w:rsidR="00AB3AC3" w:rsidRDefault="00102ECB">
      <w:pPr>
        <w:ind w:firstLine="709"/>
        <w:jc w:val="both"/>
      </w:pPr>
      <w:r>
        <w:rPr>
          <w:b/>
          <w:i/>
        </w:rPr>
        <w:t>24.02.2026</w:t>
      </w:r>
      <w:r>
        <w:t xml:space="preserve"> </w:t>
      </w:r>
      <w:r>
        <w:rPr>
          <w:lang w:eastAsia="ru-RU"/>
        </w:rPr>
        <w:t xml:space="preserve">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>
        <w:rPr>
          <w:lang w:eastAsia="ru-RU"/>
        </w:rPr>
        <w:t xml:space="preserve"> </w:t>
      </w:r>
      <w:r>
        <w:t>был размещен протокол разногласий в части положений проекта контракта.</w:t>
      </w:r>
    </w:p>
    <w:p w:rsidR="00AB3AC3" w:rsidRDefault="00102ECB">
      <w:pPr>
        <w:ind w:firstLine="709"/>
        <w:jc w:val="both"/>
      </w:pPr>
      <w:r>
        <w:t xml:space="preserve">В соответствии с частью 4 статьи 51 Закона о контрактной системе </w:t>
      </w:r>
      <w:r>
        <w:rPr>
          <w:i/>
        </w:rPr>
        <w:t>не позднее двух рабочих дней</w:t>
      </w:r>
      <w:r>
        <w:t>, следующих за днем размещения участником закупк</w:t>
      </w:r>
      <w:r>
        <w:t>и, с которым заключается контракт, информации и документов в соответствии с частью 3 статьи 51 Закона о контрактной системе, заказчик осуществляет одно из следующих действий:</w:t>
      </w:r>
    </w:p>
    <w:p w:rsidR="00AB3AC3" w:rsidRDefault="00102ECB">
      <w:pPr>
        <w:ind w:firstLine="709"/>
        <w:jc w:val="both"/>
      </w:pPr>
      <w:r>
        <w:t>1) размещает в единой информационной системе и на электронной площадке (с использ</w:t>
      </w:r>
      <w:r>
        <w:t xml:space="preserve">ованием единой информационной системы) подписанный усиленной электронной подписью лица, имеющего право действовать от имени заказчика, контракт (за исключением случаев, установленных настоящим Федеральным законом, и не ранее срока, предусмотренного частью </w:t>
      </w:r>
      <w:r>
        <w:t>1 настоящей статьи) в случае, если участник закупки, с которым заключается контракт, разместил информацию и документы в соответствии с пунктом 1 части 3 статьи 51 Закона о контрактной системе.  Если по результатам определения поставщика (подрядчика, исполн</w:t>
      </w:r>
      <w:r>
        <w:t xml:space="preserve">ителя) в </w:t>
      </w:r>
      <w:r>
        <w:lastRenderedPageBreak/>
        <w:t>соответствии с настоящим Федеральным законом определен размер платы, подлежащей внесению участником закупки за заключение контракта, действия, предусмотренные настоящим пунктом, осуществляются заказчиком при условии поступления на счет, на котором</w:t>
      </w:r>
      <w:r>
        <w:t xml:space="preserve"> в соответствии с законодательством Российской Федерации учитываются операции со средствами, поступающими заказчику, денежных средств в размере платы, подлежащей внесению за заключение контракта, предложенной участником закупки, с которым заключается контр</w:t>
      </w:r>
      <w:r>
        <w:t>акт;</w:t>
      </w:r>
    </w:p>
    <w:p w:rsidR="00AB3AC3" w:rsidRDefault="00102ECB">
      <w:pPr>
        <w:ind w:firstLine="709"/>
        <w:jc w:val="both"/>
      </w:pPr>
      <w:r>
        <w:t>2) формирует с использованием единой информационной системы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</w:t>
      </w:r>
      <w:r>
        <w:t xml:space="preserve"> с учетом информации, содержащейся в протоколе разногласий, размещенном участником закупки, с которым заключается контракт, в соответствии с пунктом 2 части 3 статьи 51 Закона о контрактной системе;</w:t>
      </w:r>
    </w:p>
    <w:p w:rsidR="00AB3AC3" w:rsidRDefault="00102ECB">
      <w:pPr>
        <w:ind w:firstLine="709"/>
        <w:jc w:val="both"/>
      </w:pPr>
      <w:r>
        <w:t>3) формирует с использованием единой информационной систе</w:t>
      </w:r>
      <w:r>
        <w:t xml:space="preserve">мы и размещает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 без учета либо с частичным учетом информации, содержащейся в </w:t>
      </w:r>
      <w:r>
        <w:t>протоколе разногласий, размещенном участником закупки, с которым заключается контракт, в соответствии с пунктом 2 части 3 статьи 51 Закона о контрактной системе.  При таком размещении заказчик также формирует с использованием единой информационной системы,</w:t>
      </w:r>
      <w:r>
        <w:t xml:space="preserve"> подписывает усиленной электронной подписью лица, имеющего право действовать от имени заказчика, и размещает в единой информационной системе (без размещения на официальном сайте) информацию о причинах отказа учесть полностью или частично информацию, содерж</w:t>
      </w:r>
      <w:r>
        <w:t>ащуюся в протоколе разногласий.  При этом информация, предусмотренная подпунктом «б» пункта 2 части 3 статьи 51 Закона о контрактной системе, подлежит обязательному учету.</w:t>
      </w:r>
    </w:p>
    <w:p w:rsidR="00AB3AC3" w:rsidRDefault="00102ECB">
      <w:pPr>
        <w:ind w:firstLine="709"/>
        <w:jc w:val="both"/>
      </w:pPr>
      <w:r>
        <w:rPr>
          <w:b/>
          <w:i/>
        </w:rPr>
        <w:t>25.02.2026</w:t>
      </w:r>
      <w:r>
        <w:t xml:space="preserve"> заказчик разместил доработанный проект контракта.</w:t>
      </w:r>
    </w:p>
    <w:p w:rsidR="00AB3AC3" w:rsidRDefault="00102ECB">
      <w:pPr>
        <w:ind w:firstLine="709"/>
        <w:jc w:val="both"/>
      </w:pPr>
      <w:r>
        <w:t>В соответствии с частью</w:t>
      </w:r>
      <w:r>
        <w:t xml:space="preserve"> 5 статьи 51 Закона о контрактной системе </w:t>
      </w:r>
      <w:r>
        <w:rPr>
          <w:i/>
        </w:rPr>
        <w:t>не позднее одного рабочего дня</w:t>
      </w:r>
      <w:r>
        <w:t>, следующего за датой размещения заказчиком информации и документов в соответствии с пунктом 2 или 3 части 4 статьи 51 Закона о контрактной системе, участник закупки, с которым заключа</w:t>
      </w:r>
      <w:r>
        <w:t>ется контракт, осуществляет действия, предусмотренные пунктом 1 части 3 статьи 51 Закона о контрактной системе.</w:t>
      </w:r>
    </w:p>
    <w:p w:rsidR="00AB3AC3" w:rsidRDefault="00102ECB">
      <w:pPr>
        <w:ind w:firstLine="709"/>
        <w:jc w:val="both"/>
      </w:pPr>
      <w:r>
        <w:t xml:space="preserve">Регламентированный срок подписания контракта был установлен – </w:t>
      </w:r>
      <w:r>
        <w:rPr>
          <w:b/>
          <w:i/>
        </w:rPr>
        <w:t>26.02.2026 в 23 час. 59 мин.</w:t>
      </w:r>
    </w:p>
    <w:p w:rsidR="00AB3AC3" w:rsidRDefault="00102ECB">
      <w:pPr>
        <w:ind w:firstLine="709"/>
        <w:jc w:val="both"/>
      </w:pPr>
      <w:r>
        <w:t xml:space="preserve">Вместе с тем, в установленный срок </w:t>
      </w:r>
      <w:r>
        <w:rPr>
          <w:lang w:eastAsia="ru-RU"/>
        </w:rPr>
        <w:t xml:space="preserve">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 w:rsidRPr="00102ECB">
        <w:rPr>
          <w:lang w:eastAsia="ru-RU"/>
        </w:rPr>
        <w:t xml:space="preserve"> </w:t>
      </w:r>
      <w:r>
        <w:t>н</w:t>
      </w:r>
      <w:r>
        <w:t>е направил подписанный со своей стороны проект контракта.</w:t>
      </w:r>
    </w:p>
    <w:p w:rsidR="00AB3AC3" w:rsidRDefault="00102ECB">
      <w:pPr>
        <w:ind w:firstLine="709"/>
        <w:jc w:val="both"/>
      </w:pPr>
      <w:r>
        <w:t xml:space="preserve">В соответствии с частью 6 статьи 51 Закона о контрактной системе в случае, если участником закупки, с которым заключается контракт, не выполнены требования, предусмотренные частью 3 (за исключением </w:t>
      </w:r>
      <w:r>
        <w:t>случая, предусмотренного пунктом 3 части 3 статьи 51 Закона о контрактной системе, а также случая, если таким участником закупки в срок, установленный частью 3 статьи 51 Закона о контрактной системе, не выполнены требования пункта 3 части 3 статьи 51 Закон</w:t>
      </w:r>
      <w:r>
        <w:t>а о контрактной системе) и частью 5 статьи 51 Закона о контрактной системе:</w:t>
      </w:r>
    </w:p>
    <w:p w:rsidR="00AB3AC3" w:rsidRDefault="00102ECB">
      <w:pPr>
        <w:ind w:firstLine="709"/>
        <w:jc w:val="both"/>
      </w:pPr>
      <w:r>
        <w:t>1) такой участник закупки считается уклонившимся от заключения контракта;</w:t>
      </w:r>
    </w:p>
    <w:p w:rsidR="00AB3AC3" w:rsidRDefault="00102ECB">
      <w:pPr>
        <w:ind w:firstLine="709"/>
        <w:jc w:val="both"/>
      </w:pPr>
      <w:r>
        <w:t>2) заказчик не позднее одного рабочего дня, следующего за днем истечения срока выполнения участником закуп</w:t>
      </w:r>
      <w:r>
        <w:t>ки требований, предусмотренных частями 3 и 5 статьи 51 Закона о контрактной системе:</w:t>
      </w:r>
    </w:p>
    <w:p w:rsidR="00AB3AC3" w:rsidRDefault="00102ECB">
      <w:pPr>
        <w:ind w:firstLine="709"/>
        <w:jc w:val="both"/>
      </w:pPr>
      <w:r>
        <w:t xml:space="preserve">а) формирует с использованием единой информационной системы и подписывает </w:t>
      </w:r>
      <w:proofErr w:type="spellStart"/>
      <w:r>
        <w:t>уси</w:t>
      </w:r>
      <w:proofErr w:type="spellEnd"/>
      <w:r>
        <w:t xml:space="preserve">-ленной электронной подписью лица, имеющего право действовать от имени заказчика, и размещает </w:t>
      </w:r>
      <w:r>
        <w:t>в единой информационной системе и на электронной площадке (с использованием единой информационной системы) протокол об уклонении участника закупки от заключения контракта, содержащий дату подписания такого протокола, идентификационный но-мер за-явки участн</w:t>
      </w:r>
      <w:r>
        <w:t>ика закупки, уклонившегося от заключения контракта, указание на требования, не выполненные участником закупки;</w:t>
      </w:r>
    </w:p>
    <w:p w:rsidR="00AB3AC3" w:rsidRDefault="00102ECB">
      <w:pPr>
        <w:ind w:firstLine="709"/>
        <w:jc w:val="both"/>
      </w:pPr>
      <w:r>
        <w:lastRenderedPageBreak/>
        <w:t>б) формирует и направляет в соответствии с порядком, предусмотренным частью 10 статьи 104 Закона о контрактной системе, в день размещения в едино</w:t>
      </w:r>
      <w:r>
        <w:t>й информационной системе протокола, предусмотренного подпунктом «а» настоящего пункта, обращение о включении информации об участнике закупки в реестр недобросовестных поставщиков (подрядчиков, исполнителей);</w:t>
      </w:r>
    </w:p>
    <w:p w:rsidR="00AB3AC3" w:rsidRDefault="00102ECB">
      <w:pPr>
        <w:ind w:firstLine="709"/>
        <w:jc w:val="both"/>
      </w:pPr>
      <w:r>
        <w:t>3) оператор электронной площадки не позднее одно</w:t>
      </w:r>
      <w:r>
        <w:t>го часа с момента размещения в соответствии с подпунктом «а» пункта 2 части 6 статьи 51 Закона о контрактной системе протокола об уклонении участника закупки от заключения контракта направляет такому участнику закупки уведомление о таком размещении.</w:t>
      </w:r>
    </w:p>
    <w:p w:rsidR="00AB3AC3" w:rsidRDefault="00102ECB">
      <w:pPr>
        <w:ind w:firstLine="709"/>
        <w:jc w:val="both"/>
      </w:pPr>
      <w:r>
        <w:rPr>
          <w:b/>
          <w:i/>
        </w:rPr>
        <w:t>27.02.</w:t>
      </w:r>
      <w:r>
        <w:rPr>
          <w:b/>
          <w:i/>
        </w:rPr>
        <w:t xml:space="preserve">2026 </w:t>
      </w:r>
      <w:r>
        <w:rPr>
          <w:lang w:eastAsia="ru-RU"/>
        </w:rPr>
        <w:t xml:space="preserve">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>
        <w:t xml:space="preserve"> был признан заказчиком уклонившимся от заключения контракта в связи с </w:t>
      </w:r>
      <w:proofErr w:type="spellStart"/>
      <w:r>
        <w:t>ненаправлением</w:t>
      </w:r>
      <w:proofErr w:type="spellEnd"/>
      <w:r>
        <w:t xml:space="preserve"> подписанного проекта контракта в регламентированный срок.</w:t>
      </w:r>
    </w:p>
    <w:p w:rsidR="00AB3AC3" w:rsidRDefault="00AB3AC3">
      <w:pPr>
        <w:spacing w:line="256" w:lineRule="auto"/>
        <w:ind w:firstLine="709"/>
        <w:jc w:val="both"/>
      </w:pPr>
    </w:p>
    <w:p w:rsidR="00AB3AC3" w:rsidRDefault="00102ECB">
      <w:pPr>
        <w:ind w:firstLine="720"/>
        <w:jc w:val="both"/>
      </w:pPr>
      <w:r>
        <w:rPr>
          <w:i/>
          <w:lang w:eastAsia="ru-RU"/>
        </w:rPr>
        <w:t>В соответствии с частью 2 статьи 104 Закона о контрактной системе в реестр недобросовестны</w:t>
      </w:r>
      <w:r>
        <w:rPr>
          <w:i/>
          <w:lang w:eastAsia="ru-RU"/>
        </w:rPr>
        <w:t>х поставщиков включается информация об участниках закупок, уклонившихся от заключения контрактов</w:t>
      </w:r>
      <w:r>
        <w:rPr>
          <w:lang w:eastAsia="ru-RU"/>
        </w:rPr>
        <w:t>, а также о поставщиках (подрядчиках, исполнителях), не исполнивших или ненадлежащим образом исполнивших обязательства, предусмотренные контрактами.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Вместе с </w:t>
      </w:r>
      <w:r>
        <w:rPr>
          <w:lang w:eastAsia="ru-RU"/>
        </w:rPr>
        <w:t>тем, включение сведений в реестр недобросовестных поставщиков является санкцией за недобросовестное поведение участника закупки, выражающееся в намеренном уклонении от подписания контракта.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>Размещение сведений об участнике закупки в реестре недобросовестны</w:t>
      </w:r>
      <w:r>
        <w:rPr>
          <w:lang w:eastAsia="ru-RU"/>
        </w:rPr>
        <w:t>х поставщиков осуществляется лишь в случае, если антимонопольный орган в результате проведенной проверки установит факт недобросовестного уклонения участника закупки от подписания контракта.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>При этом ни Закон о контрактной системе, ни Правила ведения реест</w:t>
      </w:r>
      <w:r>
        <w:rPr>
          <w:lang w:eastAsia="ru-RU"/>
        </w:rPr>
        <w:t>ра недобросовестных поставщиков (подрядчиков, исполнителей), утвержденные постановлением Правительства Российской Федерации от 30.06.2021 № 1078, не содержат безусловной обязанности уполномоченного органа включать представленные заказчиком сведения о поста</w:t>
      </w:r>
      <w:r>
        <w:rPr>
          <w:lang w:eastAsia="ru-RU"/>
        </w:rPr>
        <w:t>вщике в соответствующий реестр без оценки его действий в каждом конкретном случае.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>Под недобросовестностью понимается совершение умышленных действий, направленных на уклонение от подписания контракта.</w:t>
      </w:r>
    </w:p>
    <w:p w:rsidR="00AB3AC3" w:rsidRDefault="00102ECB">
      <w:pPr>
        <w:ind w:firstLine="720"/>
        <w:jc w:val="both"/>
      </w:pPr>
      <w:r>
        <w:t xml:space="preserve">В соответствии с пунктом 14 Правил ведения реестра </w:t>
      </w:r>
      <w:r>
        <w:t>недобросовестных поставщиков (подрядчиков, исполнителей), утвержденных постановлением Правительства Российской Федерации от 30.06.2021 № 1078, орган контроля принимает решение об отказе во включении информации об участнике закупки (если основанием для напр</w:t>
      </w:r>
      <w:r>
        <w:t>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«а» пункта 13 Правил, выявлено хотя бы одно из следующих обстоятельств:</w:t>
      </w:r>
      <w:bookmarkStart w:id="0" w:name="l370"/>
    </w:p>
    <w:p w:rsidR="00AB3AC3" w:rsidRDefault="00102ECB">
      <w:pPr>
        <w:ind w:firstLine="720"/>
        <w:jc w:val="both"/>
      </w:pPr>
      <w:r>
        <w:t>а) заказчиком нарушены устан</w:t>
      </w:r>
      <w:r>
        <w:t>овленные законодательством Российской Федерации и иными нормативными правовыми актами о контрактной системе в сфере закупок требования:</w:t>
      </w:r>
      <w:bookmarkStart w:id="1" w:name="l482"/>
    </w:p>
    <w:p w:rsidR="00AB3AC3" w:rsidRDefault="00102ECB">
      <w:pPr>
        <w:ind w:firstLine="720"/>
        <w:jc w:val="both"/>
      </w:pPr>
      <w:r>
        <w:t>- к определению такого участника закупки лицом, с которым заключается контракт;</w:t>
      </w:r>
      <w:bookmarkStart w:id="2" w:name="l449"/>
    </w:p>
    <w:p w:rsidR="00AB3AC3" w:rsidRDefault="00102ECB">
      <w:pPr>
        <w:ind w:firstLine="720"/>
        <w:jc w:val="both"/>
      </w:pPr>
      <w:r>
        <w:t>- к направлению такому участнику закупки</w:t>
      </w:r>
      <w:r>
        <w:t xml:space="preserve"> проекта контракта, заключению контракта, признанию участника закупки уклонившимся от заключения контракта;</w:t>
      </w:r>
    </w:p>
    <w:p w:rsidR="00AB3AC3" w:rsidRDefault="00102ECB">
      <w:pPr>
        <w:ind w:firstLine="720"/>
        <w:jc w:val="both"/>
      </w:pPr>
      <w:r>
        <w:t>б)</w:t>
      </w:r>
      <w:r>
        <w:rPr>
          <w:i/>
        </w:rPr>
        <w:t xml:space="preserve"> участником закупки в срок до признания его в соответствии с Федеральным</w:t>
      </w:r>
      <w:r>
        <w:rPr>
          <w:i/>
        </w:rPr>
        <w:t> </w:t>
      </w:r>
      <w:hyperlink r:id="rId16" w:anchor="_blank" w:history="1">
        <w:r>
          <w:rPr>
            <w:rStyle w:val="a3"/>
            <w:i/>
            <w:u w:val="none"/>
            <w:lang w:eastAsia="en-US" w:bidi="ar-SA"/>
          </w:rPr>
          <w:t>законом</w:t>
        </w:r>
      </w:hyperlink>
      <w:r>
        <w:rPr>
          <w:i/>
        </w:rPr>
        <w:t> уклонившимся от заключения контракта осуществлены действия, свидетельствующие об отсутствии намерения уклониться от заключения контракта</w:t>
      </w:r>
      <w:r>
        <w:t>;</w:t>
      </w:r>
      <w:bookmarkStart w:id="3" w:name="l371"/>
    </w:p>
    <w:p w:rsidR="00AB3AC3" w:rsidRDefault="00102ECB">
      <w:pPr>
        <w:ind w:firstLine="720"/>
        <w:jc w:val="both"/>
      </w:pPr>
      <w:r>
        <w:t>в) участником закупки не выполнены требования, предусмотренные Федеральным </w:t>
      </w:r>
      <w:hyperlink r:id="rId17" w:anchor="_blank" w:history="1">
        <w:r>
          <w:rPr>
            <w:rStyle w:val="a3"/>
            <w:u w:val="none"/>
            <w:lang w:eastAsia="en-US" w:bidi="ar-SA"/>
          </w:rPr>
          <w:t>законом</w:t>
        </w:r>
      </w:hyperlink>
      <w:r>
        <w:t> </w:t>
      </w:r>
      <w:r>
        <w:t xml:space="preserve">для заключения контракта, вследствие обстоятельств непреодолимой силы, то есть чрезвычайных и непредотвратимых при данных условиях обстоятельств, в том числе в </w:t>
      </w:r>
      <w:r>
        <w:t>связи с мобилизацией в Российской Федерации, введением политических или экономических санкций иностранными государствами, совершающими недружественные действия в отношении Российской Федерации, граждан Российской Федерации или российских юридических лиц (д</w:t>
      </w:r>
      <w:r>
        <w:t xml:space="preserve">алее - санкции), и (или) введением иностранными государствами, государственными объединениями и </w:t>
      </w:r>
      <w:r>
        <w:lastRenderedPageBreak/>
        <w:t>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</w:t>
      </w:r>
      <w:r>
        <w:t>ного характера (далее - меры ограничительного характера).  К таким обстоятельствам не относится невыполнение требований, предусмотренных Федеральны</w:t>
      </w:r>
      <w:r>
        <w:t>м </w:t>
      </w:r>
      <w:hyperlink r:id="rId18" w:anchor="_blank" w:history="1">
        <w:r>
          <w:rPr>
            <w:rStyle w:val="a3"/>
            <w:u w:val="none"/>
            <w:lang w:eastAsia="en-US" w:bidi="ar-SA"/>
          </w:rPr>
          <w:t>законом</w:t>
        </w:r>
      </w:hyperlink>
      <w:r>
        <w:t> д</w:t>
      </w:r>
      <w:r>
        <w:t>л</w:t>
      </w:r>
      <w:r>
        <w:t>я заключения контракта, по причине введения санкций и (или) мер ограничительного характера в отношении заказчика</w:t>
      </w:r>
    </w:p>
    <w:p w:rsidR="00AB3AC3" w:rsidRDefault="00102ECB">
      <w:pPr>
        <w:ind w:firstLine="720"/>
        <w:jc w:val="both"/>
      </w:pPr>
      <w:r>
        <w:rPr>
          <w:lang w:eastAsia="ru-RU"/>
        </w:rPr>
        <w:t>В данном случае Комиссия Ульяновского УФАС России не может ограничиваться формальным установлением факта нарушения законодательства о контракт</w:t>
      </w:r>
      <w:r>
        <w:rPr>
          <w:lang w:eastAsia="ru-RU"/>
        </w:rPr>
        <w:t>ной системе, поскольку из анализа материалов дела следует, что у ИП Г</w:t>
      </w:r>
      <w:r w:rsidRPr="00102ECB">
        <w:rPr>
          <w:lang w:eastAsia="ru-RU"/>
        </w:rPr>
        <w:t>&lt;…&gt;</w:t>
      </w:r>
      <w:r w:rsidRPr="00102ECB">
        <w:rPr>
          <w:lang w:eastAsia="ru-RU"/>
        </w:rPr>
        <w:t xml:space="preserve"> </w:t>
      </w:r>
      <w:r>
        <w:rPr>
          <w:lang w:eastAsia="ru-RU"/>
        </w:rPr>
        <w:t>отсутствовало намерение уклоняться от надлежащего исполнения требований законодательства и это было связано с технической неисправностью системного блока компьютера</w:t>
      </w:r>
      <w:r>
        <w:t>, на кото</w:t>
      </w:r>
      <w:r>
        <w:t xml:space="preserve">ром установлены </w:t>
      </w:r>
      <w:r>
        <w:rPr>
          <w:lang w:eastAsia="ru-RU"/>
        </w:rPr>
        <w:t>ПО для работы с электронной подписью</w:t>
      </w:r>
      <w:r>
        <w:t>, что подтверждается актом экспертизы технического состояния от 25.02.2026.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Кроме того, согласно сведениям, размещенным в единой информационной системе («Реестр контрактов»), 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>
        <w:rPr>
          <w:lang w:eastAsia="ru-RU"/>
        </w:rPr>
        <w:t xml:space="preserve"> </w:t>
      </w:r>
      <w:r>
        <w:rPr>
          <w:lang w:eastAsia="ru-RU"/>
        </w:rPr>
        <w:t>является доб</w:t>
      </w:r>
      <w:r>
        <w:rPr>
          <w:lang w:eastAsia="ru-RU"/>
        </w:rPr>
        <w:t>росовестным исполнителем многочисленных контрактов.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Таким образом, Комиссия антимонопольного органа пришла к выводу, что в указанных обстоятельствах включение сведений об ИП </w:t>
      </w:r>
      <w:proofErr w:type="gramStart"/>
      <w:r>
        <w:rPr>
          <w:lang w:eastAsia="ru-RU"/>
        </w:rPr>
        <w:t>Г</w:t>
      </w:r>
      <w:r w:rsidRPr="00102ECB">
        <w:rPr>
          <w:lang w:eastAsia="ru-RU"/>
        </w:rPr>
        <w:t>&lt;</w:t>
      </w:r>
      <w:proofErr w:type="gramEnd"/>
      <w:r w:rsidRPr="00102ECB">
        <w:rPr>
          <w:lang w:eastAsia="ru-RU"/>
        </w:rPr>
        <w:t>…&gt;</w:t>
      </w:r>
      <w:r>
        <w:rPr>
          <w:lang w:eastAsia="ru-RU"/>
        </w:rPr>
        <w:t xml:space="preserve"> </w:t>
      </w:r>
      <w:bookmarkStart w:id="4" w:name="_GoBack"/>
      <w:bookmarkEnd w:id="4"/>
      <w:r>
        <w:rPr>
          <w:lang w:eastAsia="ru-RU"/>
        </w:rPr>
        <w:t>в реестр не может рассматриваться в качестве необходимой меры ответ</w:t>
      </w:r>
      <w:r>
        <w:rPr>
          <w:lang w:eastAsia="ru-RU"/>
        </w:rPr>
        <w:t>ственности и является несоразмерным характеру допущенного нарушения.</w:t>
      </w: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 xml:space="preserve">Учитывая изложенное, Комиссией Ульяновского УФАС России принято решение, сведения в отношении ИП </w:t>
      </w:r>
      <w:proofErr w:type="gramStart"/>
      <w:r>
        <w:rPr>
          <w:lang w:eastAsia="ru-RU"/>
        </w:rPr>
        <w:t>Г</w:t>
      </w:r>
      <w:r w:rsidR="005C41F1" w:rsidRPr="005C41F1">
        <w:rPr>
          <w:lang w:eastAsia="ru-RU"/>
        </w:rPr>
        <w:t>&lt;</w:t>
      </w:r>
      <w:proofErr w:type="gramEnd"/>
      <w:r w:rsidR="005C41F1" w:rsidRPr="005C41F1">
        <w:rPr>
          <w:lang w:eastAsia="ru-RU"/>
        </w:rPr>
        <w:t>…&gt;</w:t>
      </w:r>
      <w:r w:rsidR="005C41F1" w:rsidRPr="005C41F1">
        <w:rPr>
          <w:lang w:eastAsia="ru-RU"/>
        </w:rPr>
        <w:t xml:space="preserve"> </w:t>
      </w:r>
      <w:r>
        <w:rPr>
          <w:lang w:eastAsia="ru-RU"/>
        </w:rPr>
        <w:t>в реестр недобросовестных поставщиков не включать.</w:t>
      </w:r>
    </w:p>
    <w:p w:rsidR="00AB3AC3" w:rsidRDefault="00AB3AC3">
      <w:pPr>
        <w:ind w:firstLine="720"/>
        <w:jc w:val="both"/>
        <w:rPr>
          <w:lang w:eastAsia="ru-RU"/>
        </w:rPr>
      </w:pP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>Относительно ходатайств</w:t>
      </w:r>
      <w:r>
        <w:rPr>
          <w:lang w:eastAsia="ru-RU"/>
        </w:rPr>
        <w:t>а ИП Г</w:t>
      </w:r>
      <w:r w:rsidR="005C41F1" w:rsidRPr="005C41F1">
        <w:rPr>
          <w:lang w:eastAsia="ru-RU"/>
        </w:rPr>
        <w:t>&lt;…&gt;</w:t>
      </w:r>
      <w:r w:rsidR="005C41F1" w:rsidRPr="005C41F1">
        <w:rPr>
          <w:lang w:eastAsia="ru-RU"/>
        </w:rPr>
        <w:t xml:space="preserve"> </w:t>
      </w:r>
      <w:r>
        <w:rPr>
          <w:lang w:eastAsia="ru-RU"/>
        </w:rPr>
        <w:t>о направлении настоящего решения на электронные адреса, Ульяновское УФАС России сообщает, что действующим законодательством Российской Федерации, в том числе Правилами ведения реестра недобросовестных поставщиков (подрядчиков, исполните</w:t>
      </w:r>
      <w:r>
        <w:rPr>
          <w:lang w:eastAsia="ru-RU"/>
        </w:rPr>
        <w:t>лей), утвержденных постановлением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</w:t>
      </w:r>
      <w:r>
        <w:rPr>
          <w:lang w:eastAsia="ru-RU"/>
        </w:rPr>
        <w:t xml:space="preserve">нии утратившими силу некоторых актов и отдельных положений некоторых актов Правительства Российской Федерации» (далее – Правила № 1078), Законом о контрактной системе, не предусмотрено направление решений с использованием электронной почты, так как в силу </w:t>
      </w:r>
      <w:r>
        <w:rPr>
          <w:lang w:eastAsia="ru-RU"/>
        </w:rPr>
        <w:t>абзаца 2 подпункта «а» пункта 16 Правил № 1078 не позднее трех рабочих дней со дня, следующего за днем принятия органом контроля предусмотренного подпунктом «б» пункта 13 настоящих Правил решения, орган контроля при проведении электронной процедуры направл</w:t>
      </w:r>
      <w:r>
        <w:rPr>
          <w:lang w:eastAsia="ru-RU"/>
        </w:rPr>
        <w:t>яет такое решение с использованием единой информационной системы путем направления уведомления о размещении таких решения в реестре, предусмотренном частью 21 статьи 99 Закона о контрактной системе.</w:t>
      </w:r>
    </w:p>
    <w:p w:rsidR="00AB3AC3" w:rsidRDefault="00AB3AC3">
      <w:pPr>
        <w:ind w:firstLine="720"/>
        <w:jc w:val="both"/>
        <w:rPr>
          <w:lang w:eastAsia="ru-RU"/>
        </w:rPr>
      </w:pPr>
    </w:p>
    <w:p w:rsidR="00AB3AC3" w:rsidRDefault="00102ECB">
      <w:pPr>
        <w:ind w:firstLine="720"/>
        <w:jc w:val="both"/>
        <w:rPr>
          <w:lang w:eastAsia="ru-RU"/>
        </w:rPr>
      </w:pPr>
      <w:r>
        <w:rPr>
          <w:lang w:eastAsia="ru-RU"/>
        </w:rPr>
        <w:t>Руководствуясь подпунктом «б» пункта 14 Правил ведения р</w:t>
      </w:r>
      <w:r>
        <w:rPr>
          <w:lang w:eastAsia="ru-RU"/>
        </w:rPr>
        <w:t>еестра недобросовестных поставщиков (подрядчиков, исполнителей), утвержденных постановлением Правительства Российской Федерации от 30.06.2021 № 1078 «О порядке ведения реестра недобросовестных поставщиков (подрядчиков, исполнителей), о внесении изменений в</w:t>
      </w:r>
      <w:r>
        <w:rPr>
          <w:lang w:eastAsia="ru-RU"/>
        </w:rPr>
        <w:t xml:space="preserve">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Федерации», статьей 104 Закона о контрактной системе, Комиссия</w:t>
      </w:r>
    </w:p>
    <w:p w:rsidR="00AB3AC3" w:rsidRDefault="00AB3AC3">
      <w:pPr>
        <w:jc w:val="center"/>
        <w:rPr>
          <w:lang w:eastAsia="ru-RU"/>
        </w:rPr>
      </w:pPr>
    </w:p>
    <w:p w:rsidR="00AB3AC3" w:rsidRDefault="00102ECB">
      <w:pPr>
        <w:jc w:val="center"/>
        <w:rPr>
          <w:b/>
          <w:lang w:eastAsia="ru-RU"/>
        </w:rPr>
      </w:pPr>
      <w:r>
        <w:rPr>
          <w:b/>
          <w:lang w:eastAsia="ru-RU"/>
        </w:rPr>
        <w:t>РЕШИЛА:</w:t>
      </w:r>
    </w:p>
    <w:p w:rsidR="00AB3AC3" w:rsidRDefault="00AB3AC3">
      <w:pPr>
        <w:jc w:val="center"/>
        <w:rPr>
          <w:lang w:eastAsia="ru-RU"/>
        </w:rPr>
      </w:pPr>
    </w:p>
    <w:p w:rsidR="00AB3AC3" w:rsidRDefault="00102ECB">
      <w:pPr>
        <w:ind w:firstLine="708"/>
        <w:jc w:val="both"/>
      </w:pPr>
      <w:r>
        <w:rPr>
          <w:lang w:eastAsia="ru-RU"/>
        </w:rPr>
        <w:t xml:space="preserve">Сведения об индивидуальном предпринимателе </w:t>
      </w:r>
      <w:proofErr w:type="gramStart"/>
      <w:r>
        <w:rPr>
          <w:lang w:eastAsia="ru-RU"/>
        </w:rPr>
        <w:t>Г</w:t>
      </w:r>
      <w:r w:rsidR="005C41F1" w:rsidRPr="005C41F1">
        <w:rPr>
          <w:lang w:eastAsia="ru-RU"/>
        </w:rPr>
        <w:t>&lt;</w:t>
      </w:r>
      <w:proofErr w:type="gramEnd"/>
      <w:r w:rsidR="005C41F1" w:rsidRPr="005C41F1">
        <w:rPr>
          <w:lang w:eastAsia="ru-RU"/>
        </w:rPr>
        <w:t>…&gt;</w:t>
      </w:r>
      <w:r w:rsidR="005C41F1">
        <w:rPr>
          <w:lang w:eastAsia="ru-RU"/>
        </w:rPr>
        <w:t xml:space="preserve"> </w:t>
      </w:r>
      <w:r>
        <w:rPr>
          <w:lang w:eastAsia="ru-RU"/>
        </w:rPr>
        <w:t xml:space="preserve">(адрес: </w:t>
      </w:r>
      <w:r w:rsidR="005C41F1" w:rsidRPr="005C41F1">
        <w:rPr>
          <w:lang w:eastAsia="ru-RU"/>
        </w:rPr>
        <w:t>&lt;…&gt;</w:t>
      </w:r>
      <w:r>
        <w:rPr>
          <w:shd w:val="clear" w:color="auto" w:fill="FFFFFF"/>
          <w:lang w:eastAsia="ru-RU"/>
        </w:rPr>
        <w:t xml:space="preserve">; ИНН: </w:t>
      </w:r>
      <w:r w:rsidR="005C41F1" w:rsidRPr="005C41F1">
        <w:rPr>
          <w:lang w:eastAsia="ru-RU"/>
        </w:rPr>
        <w:t>&lt;…&gt;</w:t>
      </w:r>
      <w:r>
        <w:rPr>
          <w:lang w:eastAsia="ru-RU"/>
        </w:rPr>
        <w:t>) в реестр недобросовестных поставщиков не включать.</w:t>
      </w:r>
    </w:p>
    <w:p w:rsidR="00AB3AC3" w:rsidRDefault="00AB3AC3">
      <w:pPr>
        <w:spacing w:line="240" w:lineRule="atLeast"/>
        <w:ind w:firstLine="708"/>
        <w:jc w:val="both"/>
        <w:rPr>
          <w:lang w:eastAsia="ru-RU"/>
        </w:rPr>
      </w:pPr>
    </w:p>
    <w:p w:rsidR="00AB3AC3" w:rsidRDefault="00AB3AC3">
      <w:pPr>
        <w:spacing w:line="240" w:lineRule="atLeast"/>
        <w:ind w:firstLine="708"/>
        <w:jc w:val="both"/>
        <w:rPr>
          <w:lang w:eastAsia="ru-RU"/>
        </w:rPr>
      </w:pPr>
    </w:p>
    <w:p w:rsidR="00AB3AC3" w:rsidRDefault="00AB3AC3">
      <w:pPr>
        <w:spacing w:line="240" w:lineRule="atLeast"/>
        <w:ind w:firstLine="708"/>
        <w:jc w:val="both"/>
        <w:rPr>
          <w:lang w:eastAsia="ru-RU"/>
        </w:rPr>
      </w:pPr>
    </w:p>
    <w:tbl>
      <w:tblPr>
        <w:tblW w:w="10035" w:type="dxa"/>
        <w:tblInd w:w="6" w:type="dxa"/>
        <w:tblLayout w:type="fixed"/>
        <w:tblLook w:val="0000" w:firstRow="0" w:lastRow="0" w:firstColumn="0" w:lastColumn="0" w:noHBand="0" w:noVBand="0"/>
      </w:tblPr>
      <w:tblGrid>
        <w:gridCol w:w="4665"/>
        <w:gridCol w:w="5370"/>
      </w:tblGrid>
      <w:tr w:rsidR="00AB3AC3">
        <w:trPr>
          <w:trHeight w:val="249"/>
        </w:trPr>
        <w:tc>
          <w:tcPr>
            <w:tcW w:w="4665" w:type="dxa"/>
          </w:tcPr>
          <w:p w:rsidR="00AB3AC3" w:rsidRDefault="00102ECB">
            <w:pPr>
              <w:spacing w:line="288" w:lineRule="auto"/>
              <w:ind w:firstLine="737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Председатель Комиссии:</w:t>
            </w:r>
          </w:p>
        </w:tc>
        <w:tc>
          <w:tcPr>
            <w:tcW w:w="5370" w:type="dxa"/>
          </w:tcPr>
          <w:p w:rsidR="00AB3AC3" w:rsidRDefault="00102ECB">
            <w:pPr>
              <w:spacing w:line="288" w:lineRule="auto"/>
              <w:ind w:left="57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</w:t>
            </w:r>
            <w:r w:rsidR="005C41F1">
              <w:rPr>
                <w:lang w:val="en-US" w:eastAsia="ru-RU"/>
              </w:rPr>
              <w:t>&lt;…&gt;</w:t>
            </w:r>
          </w:p>
        </w:tc>
      </w:tr>
      <w:tr w:rsidR="00AB3AC3">
        <w:trPr>
          <w:trHeight w:val="1247"/>
        </w:trPr>
        <w:tc>
          <w:tcPr>
            <w:tcW w:w="4665" w:type="dxa"/>
          </w:tcPr>
          <w:p w:rsidR="00AB3AC3" w:rsidRDefault="00AB3AC3">
            <w:pPr>
              <w:spacing w:line="288" w:lineRule="auto"/>
              <w:jc w:val="both"/>
              <w:rPr>
                <w:lang w:eastAsia="ru-RU"/>
              </w:rPr>
            </w:pPr>
          </w:p>
          <w:p w:rsidR="00AB3AC3" w:rsidRDefault="00102ECB">
            <w:pPr>
              <w:spacing w:line="288" w:lineRule="auto"/>
              <w:ind w:firstLine="737"/>
              <w:jc w:val="both"/>
              <w:rPr>
                <w:lang w:eastAsia="ru-RU"/>
              </w:rPr>
            </w:pPr>
            <w:r>
              <w:rPr>
                <w:lang w:eastAsia="ru-RU"/>
              </w:rPr>
              <w:t>Члены Комиссии:</w:t>
            </w:r>
          </w:p>
        </w:tc>
        <w:tc>
          <w:tcPr>
            <w:tcW w:w="5370" w:type="dxa"/>
          </w:tcPr>
          <w:p w:rsidR="00AB3AC3" w:rsidRDefault="00102ECB">
            <w:pPr>
              <w:spacing w:line="288" w:lineRule="auto"/>
              <w:ind w:left="2699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                                                              </w:t>
            </w:r>
          </w:p>
          <w:p w:rsidR="00AB3AC3" w:rsidRDefault="00102ECB">
            <w:pPr>
              <w:spacing w:line="288" w:lineRule="auto"/>
              <w:ind w:left="2699"/>
              <w:rPr>
                <w:lang w:eastAsia="ru-RU"/>
              </w:rPr>
            </w:pPr>
            <w:r>
              <w:rPr>
                <w:lang w:eastAsia="ru-RU"/>
              </w:rPr>
              <w:t xml:space="preserve">            </w:t>
            </w:r>
            <w:r w:rsidR="005C41F1">
              <w:rPr>
                <w:lang w:val="en-US" w:eastAsia="ru-RU"/>
              </w:rPr>
              <w:t>&lt;…&gt;</w:t>
            </w:r>
          </w:p>
          <w:p w:rsidR="00AB3AC3" w:rsidRDefault="00AB3AC3">
            <w:pPr>
              <w:spacing w:line="288" w:lineRule="auto"/>
              <w:ind w:left="2699"/>
              <w:rPr>
                <w:lang w:eastAsia="ru-RU"/>
              </w:rPr>
            </w:pPr>
          </w:p>
          <w:p w:rsidR="00AB3AC3" w:rsidRDefault="00102ECB">
            <w:pPr>
              <w:spacing w:line="288" w:lineRule="auto"/>
              <w:ind w:left="2098" w:right="113"/>
              <w:rPr>
                <w:lang w:eastAsia="ru-RU"/>
              </w:rPr>
            </w:pPr>
            <w:r>
              <w:rPr>
                <w:lang w:eastAsia="ru-RU"/>
              </w:rPr>
              <w:t xml:space="preserve">                      </w:t>
            </w:r>
            <w:r w:rsidR="005C41F1">
              <w:rPr>
                <w:lang w:val="en-US" w:eastAsia="ru-RU"/>
              </w:rPr>
              <w:t>&lt;…&gt;</w:t>
            </w:r>
          </w:p>
          <w:p w:rsidR="00AB3AC3" w:rsidRDefault="00AB3AC3">
            <w:pPr>
              <w:spacing w:line="288" w:lineRule="auto"/>
              <w:ind w:left="2699"/>
              <w:rPr>
                <w:lang w:eastAsia="ru-RU"/>
              </w:rPr>
            </w:pPr>
          </w:p>
        </w:tc>
      </w:tr>
    </w:tbl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AB3AC3">
      <w:pPr>
        <w:ind w:firstLine="709"/>
        <w:jc w:val="both"/>
        <w:rPr>
          <w:lang w:eastAsia="ru-RU"/>
        </w:rPr>
      </w:pPr>
    </w:p>
    <w:p w:rsidR="00AB3AC3" w:rsidRDefault="00102ECB">
      <w:pPr>
        <w:ind w:firstLine="709"/>
        <w:jc w:val="both"/>
        <w:rPr>
          <w:lang w:eastAsia="ru-RU"/>
        </w:rPr>
      </w:pPr>
      <w:r>
        <w:rPr>
          <w:lang w:eastAsia="ru-RU"/>
        </w:rPr>
        <w:t>Настоящее решение может быть обжаловано в суде, арбитражном суде в течение трех месяцев в установленном законом порядке.</w:t>
      </w:r>
      <w:bookmarkEnd w:id="0"/>
      <w:bookmarkEnd w:id="1"/>
      <w:bookmarkEnd w:id="2"/>
      <w:bookmarkEnd w:id="3"/>
    </w:p>
    <w:sectPr w:rsidR="00AB3AC3">
      <w:footerReference w:type="default" r:id="rId19"/>
      <w:footerReference w:type="first" r:id="rId20"/>
      <w:pgSz w:w="11906" w:h="16838"/>
      <w:pgMar w:top="1134" w:right="680" w:bottom="1296" w:left="1191" w:header="0" w:footer="907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02ECB">
      <w:r>
        <w:separator/>
      </w:r>
    </w:p>
  </w:endnote>
  <w:endnote w:type="continuationSeparator" w:id="0">
    <w:p w:rsidR="00000000" w:rsidRDefault="0010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C3" w:rsidRDefault="00102ECB">
    <w:pPr>
      <w:pStyle w:val="ac"/>
      <w:jc w:val="right"/>
    </w:pPr>
    <w:r>
      <w:rPr>
        <w:noProof/>
        <w:lang w:eastAsia="ru-RU" w:bidi="ar-SA"/>
      </w:rPr>
      <w:drawing>
        <wp:anchor distT="0" distB="0" distL="0" distR="0" simplePos="0" relativeHeight="13" behindDoc="0" locked="0" layoutInCell="0" allowOverlap="1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1511935" cy="288290"/>
          <wp:effectExtent l="0" t="0" r="0" b="0"/>
          <wp:wrapTopAndBottom/>
          <wp:docPr id="5" name="SpdBarco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pdBarcod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2535" r="22535"/>
                  <a:stretch>
                    <a:fillRect/>
                  </a:stretch>
                </pic:blipFill>
                <pic:spPr bwMode="auto">
                  <a:xfrm>
                    <a:off x="0" y="0"/>
                    <a:ext cx="1511935" cy="288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AC3" w:rsidRDefault="00102ECB">
    <w:pPr>
      <w:pStyle w:val="ac"/>
      <w:jc w:val="right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12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198120</wp:posOffset>
              </wp:positionV>
              <wp:extent cx="1511935" cy="215900"/>
              <wp:effectExtent l="0" t="0" r="0" b="0"/>
              <wp:wrapSquare wrapText="bothSides"/>
              <wp:docPr id="6" name="ProjectNumb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11935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AB3AC3" w:rsidRDefault="00102ECB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 xml:space="preserve"> DOCVARIABLE ProjectNumber </w:instrText>
                          </w:r>
                          <w:r>
                            <w:fldChar w:fldCharType="separate"/>
                          </w:r>
                          <w:r>
                            <w:t>2026-1054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119.05pt;height:17pt;mso-wrap-distance-left:0pt;mso-wrap-distance-right:0pt;mso-wrap-distance-top:0pt;mso-wrap-distance-bottom:0pt;margin-top:15.6pt;mso-position-vertical-relative:text;margin-left:0pt;mso-position-horizontal-relative:text">
              <v:textbox inset="0in,0in,0in,0in">
                <w:txbxContent>
                  <w:p>
                    <w:pPr>
                      <w:pStyle w:val="Style15"/>
                      <w:spacing w:before="0" w:after="12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DOCVARIABLE ProjectNumber </w:instrText>
                    </w:r>
                    <w:r>
                      <w:rPr/>
                      <w:fldChar w:fldCharType="separate"/>
                    </w:r>
                    <w:r>
                      <w:rPr/>
                      <w:t>2026-1054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C3" w:rsidRDefault="00102ECB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11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1727835" cy="215900"/>
              <wp:effectExtent l="0" t="0" r="0" b="0"/>
              <wp:wrapSquare wrapText="bothSides"/>
              <wp:docPr id="7" name="SpdTextFram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7835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:rsidR="00AB3AC3" w:rsidRDefault="00102ECB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 xml:space="preserve"> DOCVARIABLE ProjectNumber </w:instrText>
                          </w:r>
                          <w:r>
                            <w:fldChar w:fldCharType="separate"/>
                          </w:r>
                          <w:r>
                            <w:t>2026-1054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-0;width:136.05pt;height:17pt;mso-wrap-distance-left:0pt;mso-wrap-distance-right:0pt;mso-wrap-distance-top:0pt;mso-wrap-distance-bottom:0pt;margin-top:0pt;mso-position-vertical-relative:text;margin-left:0pt;mso-position-horizontal-relative:text">
              <v:textbox inset="0in,0in,0in,0in">
                <w:txbxContent>
                  <w:p>
                    <w:pPr>
                      <w:pStyle w:val="Style15"/>
                      <w:spacing w:before="0" w:after="120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DOCVARIABLE ProjectNumber </w:instrText>
                    </w:r>
                    <w:r>
                      <w:rPr/>
                      <w:fldChar w:fldCharType="separate"/>
                    </w:r>
                    <w:r>
                      <w:rPr/>
                      <w:t>2026-1054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3AC3" w:rsidRDefault="00AB3A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02ECB">
      <w:r>
        <w:separator/>
      </w:r>
    </w:p>
  </w:footnote>
  <w:footnote w:type="continuationSeparator" w:id="0">
    <w:p w:rsidR="00000000" w:rsidRDefault="00102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notation" w:val="Решение по делу № 073/10/104-124/2026"/>
    <w:docVar w:name="BDCTemplate" w:val="Shablon"/>
    <w:docVar w:name="BossProviderVariable" w:val="f3622f0a-133a-461b-90ba-f23aa62d5ea9"/>
    <w:docVar w:name="Ispolnitel" w:val="Мартынова Н.А."/>
    <w:docVar w:name="IspolnitelPhone" w:val="073-255, вн.218"/>
    <w:docVar w:name="KorrespondentOutgoing" w:val="Государственное казённое учреждение Ульяновской Области «Обеспечение судебных участков»_x000a_432017, г. Ульяновск, ул. Спасская, д. 8_x000a_mirsud73@mail.ru_x000a__x000a_ИП ГОНЧАРОВ ЕВГЕНИЙ ВЛАДИМИРОВИЧ_x000a_432026, УЛЬЯНОВСКАЯ ОБЛАСТЬ, г.о. ГОРОД УЛЬЯНОВСК, Г. УЛЬЯНОВСК, УЛ. ПАНОРАМНАЯ, Д. 75, КВ. 42_x000a_centrluch73@yandex.ru"/>
    <w:docVar w:name="PredsedatelDolj" w:val="Заместитель руководителя управления"/>
    <w:docVar w:name="PredsedatelIOF" w:val="К.Ю. Попов"/>
    <w:docVar w:name="ProjectNumber" w:val="2026-1054"/>
  </w:docVars>
  <w:rsids>
    <w:rsidRoot w:val="00AB3AC3"/>
    <w:rsid w:val="00102ECB"/>
    <w:rsid w:val="005C41F1"/>
    <w:rsid w:val="00AB3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0E446-75BC-4C13-9A66-922D10DF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basedOn w:val="a0"/>
    <w:qFormat/>
    <w:rPr>
      <w:rFonts w:ascii="Times New Roman" w:hAnsi="Times New Roman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врезки"/>
    <w:basedOn w:val="a6"/>
    <w:qFormat/>
  </w:style>
  <w:style w:type="paragraph" w:customStyle="1" w:styleId="ab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1">
    <w:name w:val="Обычная таблица1"/>
    <w:qFormat/>
    <w:pPr>
      <w:spacing w:after="160" w:line="256" w:lineRule="auto"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paragraph" w:customStyle="1" w:styleId="10">
    <w:name w:val="Сетка таблицы1"/>
    <w:basedOn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/" TargetMode="External"/><Relationship Id="rId13" Type="http://schemas.openxmlformats.org/officeDocument/2006/relationships/hyperlink" Target="consultantplus://offline/ref=AFF7E70BE7BE9CE19A596DDC681D83219340974E5CB892A4D3C318AFD2A04FFC8E75D8858B45883D139929CF542BF3BF8A78C8E5935CT220G" TargetMode="External"/><Relationship Id="rId18" Type="http://schemas.openxmlformats.org/officeDocument/2006/relationships/hyperlink" Target="https://normativ.kontur.ru/document?moduleId=1&amp;documentId=428036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consultantplus://offline/ref=566E0FE586C2EE13F478F7BAEB6BEE20FA1DBE3E3D630A135865DF9F3B6ECC69D245C26F83714652B17C08110A1ED40B9DD206E3FF04AA45J400G" TargetMode="External"/><Relationship Id="rId17" Type="http://schemas.openxmlformats.org/officeDocument/2006/relationships/hyperlink" Target="https://normativ.kontur.ru/document?moduleId=1&amp;documentId=42803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normativ.kontur.ru/document?moduleId=1&amp;documentId=418423" TargetMode="Externa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66E0FE586C2EE13F478F7BAEB6BEE20FA1DBE3E3D630A135865DF9F3B6ECC69D245C26C8573435AE2261815434ADE149ACF18E2E104JA08G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AFF7E70BE7BE9CE19A596DDC681D83219340974E5CB892A4D3C318AFD2A04FFC8E75D8848D468E3D139929CF542BF3BF8A78C8E5935CT220G" TargetMode="External"/><Relationship Id="rId10" Type="http://schemas.openxmlformats.org/officeDocument/2006/relationships/hyperlink" Target="consultantplus://offline/ref=B7A1D24F112C039E073AB8BB3F92052F436605EA20FFFFFE8DCFD3DE66BA1BA577AC410E69A6F52274DF9C1E994BDE387C13E0FB42E0r7pBG" TargetMode="External"/><Relationship Id="rId19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B7A1D24F112C039E073AB8BB3F92052F436605EA20FFFFFE8DCFD3DE66BA1BA577AC410E6CA4FD2274DF9C1E994BDE387C13E0FB42E0r7pBG" TargetMode="External"/><Relationship Id="rId14" Type="http://schemas.openxmlformats.org/officeDocument/2006/relationships/hyperlink" Target="consultantplus://offline/ref=AFF7E70BE7BE9CE19A596DDC681D83219340974E5CB892A4D3C318AFD2A04FFC8E75D8858B45833D139929CF542BF3BF8A78C8E5935CT220G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3178</Words>
  <Characters>18120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Мартынова Наталья Алексеевна</cp:lastModifiedBy>
  <cp:revision>28</cp:revision>
  <cp:lastPrinted>2019-12-05T19:08:00Z</cp:lastPrinted>
  <dcterms:created xsi:type="dcterms:W3CDTF">2019-12-05T18:13:00Z</dcterms:created>
  <dcterms:modified xsi:type="dcterms:W3CDTF">2026-03-10T08:10:00Z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gFY+w7LpTmUOfjfcbzTwXg==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