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9"/>
        <w:rPr>
          <w:b/>
          <w:b/>
          <w:color w:val="000000" w:themeColor="text1"/>
          <w:sz w:val="26"/>
          <w:szCs w:val="26"/>
          <w:lang w:val="en-US"/>
        </w:rPr>
      </w:pPr>
      <w:r>
        <w:rPr>
          <w:b/>
          <w:color w:val="000000" w:themeColor="text1"/>
          <w:sz w:val="26"/>
          <w:szCs w:val="26"/>
          <w:lang w:val="en-US"/>
        </w:rPr>
      </w:r>
    </w:p>
    <w:p>
      <w:pPr>
        <w:pStyle w:val="Normal"/>
        <w:ind w:firstLine="709"/>
        <w:rPr>
          <w:b/>
          <w:b/>
          <w:color w:val="000000" w:themeColor="text1"/>
          <w:sz w:val="26"/>
          <w:szCs w:val="26"/>
        </w:rPr>
      </w:pPr>
      <w:r>
        <w:rPr>
          <w:b/>
          <w:color w:val="000000" w:themeColor="text1"/>
          <w:sz w:val="26"/>
          <w:szCs w:val="26"/>
        </w:rPr>
      </w:r>
    </w:p>
    <w:p>
      <w:pPr>
        <w:pStyle w:val="Normal"/>
        <w:ind w:firstLine="709"/>
        <w:jc w:val="center"/>
        <w:rPr>
          <w:color w:val="000000" w:themeColor="text1"/>
          <w:sz w:val="26"/>
          <w:szCs w:val="26"/>
        </w:rPr>
      </w:pPr>
      <w:r>
        <w:rPr>
          <w:color w:val="000000" w:themeColor="text1"/>
          <w:sz w:val="26"/>
          <w:szCs w:val="26"/>
        </w:rPr>
        <w:t>РЕШЕНИЕ</w:t>
      </w:r>
    </w:p>
    <w:p>
      <w:pPr>
        <w:pStyle w:val="Normal"/>
        <w:ind w:firstLine="709"/>
        <w:jc w:val="center"/>
        <w:rPr>
          <w:color w:val="000000" w:themeColor="text1"/>
          <w:sz w:val="26"/>
          <w:szCs w:val="26"/>
        </w:rPr>
      </w:pPr>
      <w:r>
        <w:rPr>
          <w:color w:val="000000" w:themeColor="text1"/>
          <w:sz w:val="26"/>
          <w:szCs w:val="26"/>
        </w:rPr>
        <w:t xml:space="preserve">№ </w:t>
      </w:r>
      <w:r>
        <w:rPr>
          <w:color w:val="000000" w:themeColor="text1"/>
          <w:sz w:val="26"/>
          <w:szCs w:val="26"/>
        </w:rPr>
        <w:t>РНП – 23-797/2025</w:t>
      </w:r>
    </w:p>
    <w:p>
      <w:pPr>
        <w:pStyle w:val="Normal"/>
        <w:ind w:firstLine="709"/>
        <w:jc w:val="center"/>
        <w:rPr>
          <w:color w:val="000000" w:themeColor="text1"/>
          <w:sz w:val="26"/>
          <w:szCs w:val="26"/>
        </w:rPr>
      </w:pPr>
      <w:r>
        <w:rPr>
          <w:color w:val="000000" w:themeColor="text1"/>
          <w:sz w:val="26"/>
          <w:szCs w:val="26"/>
        </w:rPr>
        <w:t>по делу № 023/10/104-5261/2025</w:t>
      </w:r>
      <w:bookmarkStart w:id="0" w:name="_GoBack"/>
      <w:bookmarkEnd w:id="0"/>
    </w:p>
    <w:p>
      <w:pPr>
        <w:pStyle w:val="Normal"/>
        <w:jc w:val="both"/>
        <w:rPr>
          <w:color w:val="000000" w:themeColor="text1"/>
          <w:sz w:val="26"/>
          <w:szCs w:val="26"/>
        </w:rPr>
      </w:pPr>
      <w:r>
        <w:rPr>
          <w:color w:val="000000" w:themeColor="text1"/>
          <w:sz w:val="26"/>
          <w:szCs w:val="26"/>
        </w:rPr>
        <w:t>28 ноября 2025 года                                                                                     г. Краснодар</w:t>
      </w:r>
    </w:p>
    <w:p>
      <w:pPr>
        <w:pStyle w:val="Normal"/>
        <w:ind w:firstLine="709"/>
        <w:jc w:val="both"/>
        <w:rPr>
          <w:color w:val="000000" w:themeColor="text1"/>
          <w:sz w:val="26"/>
          <w:szCs w:val="26"/>
        </w:rPr>
      </w:pPr>
      <w:r>
        <w:rPr/>
      </w:r>
    </w:p>
    <w:p>
      <w:pPr>
        <w:pStyle w:val="Normal"/>
        <w:ind w:firstLine="709"/>
        <w:jc w:val="both"/>
        <w:rPr>
          <w:color w:val="000000" w:themeColor="text1"/>
          <w:sz w:val="26"/>
          <w:szCs w:val="26"/>
        </w:rPr>
      </w:pPr>
      <w:r>
        <w:rPr>
          <w:color w:val="000000" w:themeColor="text1"/>
          <w:sz w:val="26"/>
          <w:szCs w:val="26"/>
        </w:rPr>
        <w:t>рассмотрев сведения, представленные ГК «Спецальное учебно-воспитательное учреждение закрытого типа общеобразовательная школа КК» о включении в реестр недобросовестных поставщиков (подрядчиков, исполнителей) ИП Дубровскую Е.С. по результатам проведения электронного аукциона: «</w:t>
      </w:r>
      <w:r>
        <w:rPr>
          <w:color w:val="000000" w:themeColor="text1"/>
          <w:sz w:val="26"/>
          <w:szCs w:val="26"/>
          <w:shd w:fill="FFFFFF" w:val="clear"/>
        </w:rPr>
        <w:t>Поставка продуктов питания (Сахар белый) - 1 полугодие 2026 года</w:t>
      </w:r>
      <w:r>
        <w:rPr>
          <w:color w:val="000000" w:themeColor="text1"/>
          <w:sz w:val="26"/>
          <w:szCs w:val="26"/>
        </w:rPr>
        <w:t xml:space="preserve">» (извещение № </w:t>
      </w:r>
      <w:hyperlink r:id="rId2" w:tgtFrame="_blank">
        <w:r>
          <w:rPr>
            <w:color w:val="000000" w:themeColor="text1"/>
            <w:sz w:val="26"/>
            <w:szCs w:val="26"/>
            <w:u w:val="none"/>
          </w:rPr>
          <w:t>0318200063325000057</w:t>
        </w:r>
      </w:hyperlink>
      <w:r>
        <w:rPr>
          <w:color w:val="000000" w:themeColor="text1"/>
          <w:sz w:val="26"/>
          <w:szCs w:val="26"/>
        </w:rPr>
        <w:t>),</w:t>
      </w:r>
    </w:p>
    <w:p>
      <w:pPr>
        <w:pStyle w:val="Normal"/>
        <w:ind w:firstLine="709"/>
        <w:jc w:val="both"/>
        <w:rPr>
          <w:color w:val="000000" w:themeColor="text1"/>
          <w:sz w:val="26"/>
          <w:szCs w:val="26"/>
        </w:rPr>
      </w:pPr>
      <w:r>
        <w:rPr>
          <w:color w:val="000000" w:themeColor="text1"/>
          <w:sz w:val="26"/>
          <w:szCs w:val="26"/>
        </w:rPr>
      </w:r>
    </w:p>
    <w:p>
      <w:pPr>
        <w:pStyle w:val="Normal"/>
        <w:ind w:firstLine="709"/>
        <w:jc w:val="center"/>
        <w:rPr>
          <w:b/>
          <w:b/>
          <w:color w:val="000000" w:themeColor="text1"/>
          <w:sz w:val="26"/>
          <w:szCs w:val="26"/>
        </w:rPr>
      </w:pPr>
      <w:r>
        <w:rPr>
          <w:b/>
          <w:color w:val="000000" w:themeColor="text1"/>
          <w:sz w:val="26"/>
          <w:szCs w:val="26"/>
        </w:rPr>
        <w:t>УСТАНОВИЛА:</w:t>
      </w:r>
    </w:p>
    <w:p>
      <w:pPr>
        <w:pStyle w:val="Normal"/>
        <w:ind w:firstLine="709"/>
        <w:jc w:val="both"/>
        <w:rPr>
          <w:b/>
          <w:b/>
          <w:color w:val="000000" w:themeColor="text1"/>
          <w:sz w:val="26"/>
          <w:szCs w:val="26"/>
        </w:rPr>
      </w:pPr>
      <w:r>
        <w:rPr>
          <w:b/>
          <w:color w:val="000000" w:themeColor="text1"/>
          <w:sz w:val="26"/>
          <w:szCs w:val="26"/>
        </w:rPr>
      </w:r>
    </w:p>
    <w:p>
      <w:pPr>
        <w:pStyle w:val="Normal"/>
        <w:ind w:firstLine="709"/>
        <w:jc w:val="both"/>
        <w:rPr>
          <w:color w:val="000000" w:themeColor="text1"/>
          <w:sz w:val="26"/>
          <w:szCs w:val="26"/>
        </w:rPr>
      </w:pPr>
      <w:r>
        <w:rPr>
          <w:color w:val="000000" w:themeColor="text1"/>
          <w:sz w:val="26"/>
          <w:szCs w:val="26"/>
        </w:rPr>
        <w:t>В Управление Федеральной антимонопольной службы по Краснодарскому краю поступили сведения ГК «Спецальное учебно-воспитательное учреждение закрытого типа общеобразовательная школа КК» (далее – Заказчик) о включении в реестр недобросовестных поставщиков (подрядчиков, исполнителей) ИП Дубровской Е.С.  (далее – Подрядчик)  по результатам проведения электронного аукциона: «Поставка продуктов питания (Сахар белый) - 1 полугодие 2026 года» (извещение № 0318200063325000057).</w:t>
      </w:r>
    </w:p>
    <w:p>
      <w:pPr>
        <w:pStyle w:val="Normal"/>
        <w:ind w:firstLine="709"/>
        <w:jc w:val="both"/>
        <w:rPr>
          <w:color w:val="000000" w:themeColor="text1"/>
          <w:sz w:val="26"/>
          <w:szCs w:val="26"/>
        </w:rPr>
      </w:pPr>
      <w:r>
        <w:rPr>
          <w:color w:val="000000" w:themeColor="text1"/>
          <w:sz w:val="26"/>
          <w:szCs w:val="26"/>
        </w:rPr>
        <w:t>Согласно обращению Заказчика, Подрядчик - Индивидуальный предприниматель Дубровская Елена Сергеевна уклонилась от заключения муниципального.</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Рассмотрев представленные сведения, Комиссия пришла к следующим выводам.</w:t>
      </w:r>
    </w:p>
    <w:p>
      <w:pPr>
        <w:pStyle w:val="Normal"/>
        <w:ind w:firstLine="709"/>
        <w:jc w:val="both"/>
        <w:rPr>
          <w:color w:val="000000" w:themeColor="text1"/>
          <w:sz w:val="26"/>
          <w:szCs w:val="26"/>
        </w:rPr>
      </w:pPr>
      <w:r>
        <w:rPr>
          <w:color w:val="334059"/>
          <w:sz w:val="26"/>
          <w:szCs w:val="26"/>
          <w:shd w:fill="FFFFFF" w:val="clear"/>
        </w:rPr>
        <w:t xml:space="preserve">05.11.2025 </w:t>
      </w:r>
      <w:r>
        <w:rPr>
          <w:color w:val="000000" w:themeColor="text1"/>
          <w:sz w:val="26"/>
          <w:szCs w:val="26"/>
        </w:rPr>
        <w:t>на официальном сайте единой информационной системы в сфере закупок размещено извещение № 0318200063325000057о проведении электронного аукциона.</w:t>
      </w:r>
    </w:p>
    <w:p>
      <w:pPr>
        <w:pStyle w:val="Normal"/>
        <w:ind w:firstLine="709"/>
        <w:jc w:val="both"/>
        <w:rPr>
          <w:color w:val="000000" w:themeColor="text1"/>
          <w:sz w:val="26"/>
          <w:szCs w:val="26"/>
          <w:shd w:fill="FFFFFF" w:val="clear"/>
        </w:rPr>
      </w:pPr>
      <w:r>
        <w:rPr>
          <w:rFonts w:eastAsia="Calibri" w:eastAsiaTheme="minorHAnsi"/>
          <w:color w:val="000000" w:themeColor="text1"/>
          <w:sz w:val="26"/>
          <w:szCs w:val="26"/>
          <w:lang w:eastAsia="en-US"/>
        </w:rPr>
        <w:t>Начальная (максимальная) цена муниципального контракта -</w:t>
      </w:r>
      <w:r>
        <w:rPr>
          <w:color w:val="000000" w:themeColor="text1"/>
          <w:sz w:val="26"/>
          <w:szCs w:val="26"/>
          <w:shd w:fill="FFFFFF" w:val="clear"/>
        </w:rPr>
        <w:t xml:space="preserve"> </w:t>
      </w:r>
      <w:r>
        <w:rPr>
          <w:color w:val="334059"/>
          <w:sz w:val="26"/>
          <w:szCs w:val="26"/>
          <w:shd w:fill="FFFFFF" w:val="clear"/>
        </w:rPr>
        <w:t xml:space="preserve">102 670,00 рублей. </w:t>
      </w:r>
    </w:p>
    <w:p>
      <w:pPr>
        <w:pStyle w:val="Normal"/>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Протоколом подведения итогов определения поставщика (подрядчика, исполнителя) от 13.11.2025 №ИЭА1</w:t>
      </w:r>
      <w:r>
        <w:rPr>
          <w:color w:val="000000" w:themeColor="text1"/>
          <w:sz w:val="26"/>
          <w:szCs w:val="26"/>
          <w:shd w:fill="FFFFFF" w:val="clear"/>
        </w:rPr>
        <w:t xml:space="preserve">, победителем признана </w:t>
      </w:r>
      <w:r>
        <w:rPr>
          <w:color w:val="000000" w:themeColor="text1"/>
          <w:sz w:val="26"/>
          <w:szCs w:val="26"/>
        </w:rPr>
        <w:t xml:space="preserve">ИП Дубровская Е.С. с ценовым предложением </w:t>
      </w:r>
      <w:r>
        <w:rPr>
          <w:color w:val="334059"/>
          <w:sz w:val="26"/>
          <w:szCs w:val="26"/>
          <w:shd w:fill="FFFFFF" w:val="clear"/>
        </w:rPr>
        <w:t>60 575,30 рублей.</w:t>
      </w:r>
    </w:p>
    <w:p>
      <w:pPr>
        <w:pStyle w:val="Normal"/>
        <w:ind w:firstLine="709"/>
        <w:jc w:val="both"/>
        <w:rPr>
          <w:color w:val="000000" w:themeColor="text1"/>
          <w:sz w:val="26"/>
          <w:szCs w:val="26"/>
        </w:rPr>
      </w:pPr>
      <w:r>
        <w:rPr>
          <w:color w:val="000000" w:themeColor="text1"/>
          <w:sz w:val="26"/>
          <w:szCs w:val="26"/>
        </w:rPr>
        <w:t>В соответствии с ч.1 ст 51.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pPr>
        <w:pStyle w:val="Normal"/>
        <w:ind w:firstLine="709"/>
        <w:jc w:val="both"/>
        <w:rPr>
          <w:color w:val="000000" w:themeColor="text1"/>
          <w:sz w:val="26"/>
          <w:szCs w:val="26"/>
        </w:rPr>
      </w:pPr>
      <w:r>
        <w:rPr>
          <w:color w:val="000000" w:themeColor="text1"/>
          <w:sz w:val="26"/>
          <w:szCs w:val="26"/>
        </w:rPr>
        <w:t>В соответствии с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pPr>
        <w:pStyle w:val="Normal"/>
        <w:ind w:firstLine="709"/>
        <w:jc w:val="both"/>
        <w:rPr>
          <w:color w:val="000000" w:themeColor="text1"/>
          <w:sz w:val="26"/>
          <w:szCs w:val="26"/>
        </w:rPr>
      </w:pPr>
      <w:r>
        <w:rPr>
          <w:color w:val="000000" w:themeColor="text1"/>
          <w:sz w:val="26"/>
          <w:szCs w:val="26"/>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pPr>
        <w:pStyle w:val="Normal"/>
        <w:ind w:firstLine="709"/>
        <w:jc w:val="both"/>
        <w:rPr>
          <w:color w:val="000000" w:themeColor="text1"/>
          <w:sz w:val="26"/>
          <w:szCs w:val="26"/>
        </w:rPr>
      </w:pPr>
      <w:r>
        <w:rPr>
          <w:color w:val="000000" w:themeColor="text1"/>
          <w:sz w:val="26"/>
          <w:szCs w:val="26"/>
        </w:rPr>
        <w:t>а) информацию, предусмотренную частью 6 статьи 30, пунктами 1, 2, 5 - 8, 10, 17, 18 и 20 части 1 статьи 42 настоящего Федерального закона;</w:t>
      </w:r>
    </w:p>
    <w:p>
      <w:pPr>
        <w:pStyle w:val="Normal"/>
        <w:ind w:firstLine="709"/>
        <w:jc w:val="both"/>
        <w:rPr>
          <w:color w:val="000000" w:themeColor="text1"/>
          <w:sz w:val="26"/>
          <w:szCs w:val="26"/>
        </w:rPr>
      </w:pPr>
      <w:r>
        <w:rPr>
          <w:color w:val="000000" w:themeColor="text1"/>
          <w:sz w:val="26"/>
          <w:szCs w:val="26"/>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pPr>
        <w:pStyle w:val="Normal"/>
        <w:ind w:firstLine="709"/>
        <w:jc w:val="both"/>
        <w:rPr>
          <w:color w:val="000000" w:themeColor="text1"/>
          <w:sz w:val="26"/>
          <w:szCs w:val="26"/>
        </w:rPr>
      </w:pPr>
      <w:r>
        <w:rPr>
          <w:color w:val="000000" w:themeColor="text1"/>
          <w:sz w:val="26"/>
          <w:szCs w:val="26"/>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pPr>
        <w:pStyle w:val="Normal"/>
        <w:ind w:firstLine="709"/>
        <w:jc w:val="both"/>
        <w:rPr>
          <w:color w:val="000000" w:themeColor="text1"/>
          <w:sz w:val="26"/>
          <w:szCs w:val="26"/>
        </w:rPr>
      </w:pPr>
      <w:r>
        <w:rPr>
          <w:color w:val="000000" w:themeColor="text1"/>
          <w:sz w:val="26"/>
          <w:szCs w:val="26"/>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pPr>
        <w:pStyle w:val="Normal"/>
        <w:ind w:firstLine="709"/>
        <w:jc w:val="both"/>
        <w:rPr>
          <w:color w:val="000000" w:themeColor="text1"/>
          <w:sz w:val="26"/>
          <w:szCs w:val="26"/>
        </w:rPr>
      </w:pPr>
      <w:r>
        <w:rPr>
          <w:color w:val="000000" w:themeColor="text1"/>
          <w:sz w:val="26"/>
          <w:szCs w:val="26"/>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pPr>
        <w:pStyle w:val="Normal"/>
        <w:ind w:firstLine="709"/>
        <w:jc w:val="both"/>
        <w:rPr>
          <w:color w:val="000000" w:themeColor="text1"/>
          <w:sz w:val="26"/>
          <w:szCs w:val="26"/>
        </w:rPr>
      </w:pPr>
      <w:r>
        <w:rPr>
          <w:color w:val="000000" w:themeColor="text1"/>
          <w:sz w:val="26"/>
          <w:szCs w:val="26"/>
        </w:rPr>
        <w:t>е) иные документы (при наличии).</w:t>
      </w:r>
    </w:p>
    <w:p>
      <w:pPr>
        <w:pStyle w:val="Normal"/>
        <w:ind w:firstLine="709"/>
        <w:jc w:val="both"/>
        <w:rPr>
          <w:color w:val="000000" w:themeColor="text1"/>
          <w:sz w:val="26"/>
          <w:szCs w:val="26"/>
        </w:rPr>
      </w:pPr>
      <w:r>
        <w:rPr>
          <w:color w:val="000000" w:themeColor="text1"/>
          <w:sz w:val="26"/>
          <w:szCs w:val="26"/>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Normal"/>
        <w:ind w:firstLine="709"/>
        <w:jc w:val="both"/>
        <w:rPr>
          <w:color w:val="000000" w:themeColor="text1"/>
          <w:sz w:val="26"/>
          <w:szCs w:val="26"/>
        </w:rPr>
      </w:pPr>
      <w:r>
        <w:rPr>
          <w:color w:val="000000" w:themeColor="text1"/>
          <w:sz w:val="26"/>
          <w:szCs w:val="26"/>
        </w:rPr>
        <w:t>1) такой участник закупки считается уклонившимся от заключения контракта;</w:t>
      </w:r>
    </w:p>
    <w:p>
      <w:pPr>
        <w:pStyle w:val="Normal"/>
        <w:ind w:firstLine="709"/>
        <w:jc w:val="both"/>
        <w:rPr>
          <w:color w:val="000000" w:themeColor="text1"/>
          <w:sz w:val="26"/>
          <w:szCs w:val="26"/>
        </w:rPr>
      </w:pPr>
      <w:r>
        <w:rPr>
          <w:color w:val="000000" w:themeColor="text1"/>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Normal"/>
        <w:ind w:firstLine="709"/>
        <w:jc w:val="both"/>
        <w:rPr>
          <w:color w:val="000000" w:themeColor="text1"/>
          <w:sz w:val="26"/>
          <w:szCs w:val="26"/>
        </w:rPr>
      </w:pPr>
      <w:r>
        <w:rPr>
          <w:color w:val="000000" w:themeColor="text1"/>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Normal"/>
        <w:ind w:firstLine="709"/>
        <w:jc w:val="both"/>
        <w:rPr>
          <w:color w:val="000000" w:themeColor="text1"/>
          <w:sz w:val="26"/>
          <w:szCs w:val="26"/>
        </w:rPr>
      </w:pPr>
      <w:r>
        <w:rPr>
          <w:color w:val="000000" w:themeColor="text1"/>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Normal"/>
        <w:ind w:firstLine="709"/>
        <w:jc w:val="both"/>
        <w:rPr>
          <w:color w:val="000000" w:themeColor="text1"/>
          <w:sz w:val="26"/>
          <w:szCs w:val="26"/>
        </w:rPr>
      </w:pPr>
      <w:r>
        <w:rPr>
          <w:color w:val="000000" w:themeColor="text1"/>
          <w:sz w:val="26"/>
          <w:szCs w:val="26"/>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ind w:firstLine="709"/>
        <w:jc w:val="both"/>
        <w:rPr>
          <w:color w:val="000000" w:themeColor="text1"/>
          <w:sz w:val="26"/>
          <w:szCs w:val="26"/>
        </w:rPr>
      </w:pPr>
      <w:r>
        <w:rPr>
          <w:color w:val="000000" w:themeColor="text1"/>
          <w:sz w:val="26"/>
          <w:szCs w:val="26"/>
        </w:rPr>
        <w:t>В рамках рассмотрения материалов дела, Комиссия установила, что 05.11.2025 Заказчиком на официальном сайте единой информационной системы размещен проект контракта.</w:t>
      </w:r>
    </w:p>
    <w:p>
      <w:pPr>
        <w:pStyle w:val="Normal"/>
        <w:ind w:firstLine="709"/>
        <w:jc w:val="both"/>
        <w:rPr>
          <w:color w:val="000000" w:themeColor="text1"/>
          <w:sz w:val="26"/>
          <w:szCs w:val="26"/>
        </w:rPr>
      </w:pPr>
      <w:r>
        <w:rPr>
          <w:color w:val="000000" w:themeColor="text1"/>
          <w:sz w:val="26"/>
          <w:szCs w:val="26"/>
        </w:rPr>
        <w:t xml:space="preserve">Заказчиком в разделе «Размер обеспечения исполнения контракта» Извещения установлено требование об обеспечении исполнения контракта в размере </w:t>
      </w:r>
      <w:r>
        <w:rPr>
          <w:rStyle w:val="Sectioninfo"/>
          <w:color w:val="000000" w:themeColor="text1"/>
          <w:sz w:val="26"/>
          <w:szCs w:val="26"/>
        </w:rPr>
        <w:t>10 %</w:t>
      </w:r>
      <w:r>
        <w:rPr>
          <w:rStyle w:val="Sectionimportantnote"/>
          <w:bCs/>
          <w:color w:val="000000" w:themeColor="text1"/>
          <w:sz w:val="26"/>
          <w:szCs w:val="26"/>
          <w:shd w:fill="FFFFFF" w:val="clear"/>
        </w:rPr>
        <w:t xml:space="preserve"> от цены Контракта.</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ИП Дубровской Е.С. не размещены на электронной площадке документы, предусмотренные п. 1) ч. 3 ст. 51 Закона о контрактной системе.</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 xml:space="preserve">Заказчиком сформирован протокол признания участника уклонившимся от заключения контракта </w:t>
      </w:r>
      <w:r>
        <w:rPr>
          <w:color w:val="000000" w:themeColor="text1"/>
          <w:sz w:val="26"/>
          <w:szCs w:val="26"/>
          <w:shd w:fill="FFFFFF" w:val="clear"/>
        </w:rPr>
        <w:t xml:space="preserve">от 24.11.2025 №ППУ20_1 </w:t>
      </w:r>
      <w:r>
        <w:rPr>
          <w:rFonts w:eastAsia="Calibri" w:eastAsiaTheme="minorHAnsi"/>
          <w:color w:val="000000" w:themeColor="text1"/>
          <w:sz w:val="26"/>
          <w:szCs w:val="26"/>
          <w:lang w:eastAsia="en-US"/>
        </w:rPr>
        <w:t>и размещен на сайте Единой информационной системы в сфере закупок.</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Подрядчик направил письменные пояснения, согласно которым тендерным специалистом ошибочно направлена информация о контрактах, несоответствующих ч. 3 ст. 37 Закона о контрактной системе, в связи с чем направлено уведомление о расторжении договора от 25.11.2025.</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 xml:space="preserve">В подтверждение намерений исполнить контракт Подрядчик 18.11.2025 направил подписанный проект контракта. </w:t>
      </w:r>
    </w:p>
    <w:p>
      <w:pPr>
        <w:pStyle w:val="Normal"/>
        <w:suppressAutoHyphens w:val="false"/>
        <w:ind w:firstLine="709"/>
        <w:jc w:val="both"/>
        <w:rPr>
          <w:rFonts w:eastAsia="Calibri" w:eastAsiaTheme="minorHAnsi"/>
          <w:color w:val="000000" w:themeColor="text1"/>
          <w:sz w:val="26"/>
          <w:szCs w:val="26"/>
          <w:lang w:eastAsia="en-US"/>
        </w:rPr>
      </w:pPr>
      <w:r>
        <w:rPr>
          <w:rFonts w:eastAsia="Calibri" w:eastAsiaTheme="minorHAnsi"/>
          <w:color w:val="000000" w:themeColor="text1"/>
          <w:sz w:val="26"/>
          <w:szCs w:val="26"/>
          <w:lang w:eastAsia="en-US"/>
        </w:rPr>
        <w:t>24.11.2025 Подрядчик направил письмо в адрес Заказчика с уведомлением о сложившейся ситуации, а также внес обеспечение исполнения контракта (платежное поручение от 24.11.2025 № 290).</w:t>
      </w:r>
    </w:p>
    <w:p>
      <w:pPr>
        <w:pStyle w:val="Normal"/>
        <w:ind w:firstLine="709"/>
        <w:jc w:val="both"/>
        <w:rPr>
          <w:color w:val="000000" w:themeColor="text1"/>
          <w:sz w:val="26"/>
          <w:szCs w:val="26"/>
        </w:rPr>
      </w:pPr>
      <w:r>
        <w:rPr>
          <w:color w:val="000000" w:themeColor="text1"/>
          <w:sz w:val="26"/>
          <w:szCs w:val="26"/>
        </w:rPr>
        <w:t>В соответствии с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pPr>
        <w:pStyle w:val="Normal"/>
        <w:ind w:firstLine="709"/>
        <w:jc w:val="both"/>
        <w:rPr>
          <w:color w:val="000000" w:themeColor="text1"/>
          <w:sz w:val="26"/>
          <w:szCs w:val="26"/>
        </w:rPr>
      </w:pPr>
      <w:r>
        <w:rPr>
          <w:color w:val="000000" w:themeColor="text1"/>
          <w:sz w:val="26"/>
          <w:szCs w:val="26"/>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pPr>
        <w:pStyle w:val="Normal"/>
        <w:ind w:firstLine="709"/>
        <w:jc w:val="both"/>
        <w:rPr>
          <w:color w:val="000000" w:themeColor="text1"/>
          <w:sz w:val="26"/>
          <w:szCs w:val="26"/>
        </w:rPr>
      </w:pPr>
      <w:r>
        <w:rPr>
          <w:color w:val="000000" w:themeColor="text1"/>
          <w:sz w:val="26"/>
          <w:szCs w:val="26"/>
        </w:rPr>
        <w:t>- к определению такого участника закупки лицом, с которым заключается контракт;</w:t>
      </w:r>
    </w:p>
    <w:p>
      <w:pPr>
        <w:pStyle w:val="Normal"/>
        <w:ind w:firstLine="709"/>
        <w:jc w:val="both"/>
        <w:rPr>
          <w:color w:val="000000" w:themeColor="text1"/>
          <w:sz w:val="26"/>
          <w:szCs w:val="26"/>
        </w:rPr>
      </w:pPr>
      <w:r>
        <w:rPr>
          <w:color w:val="000000" w:themeColor="text1"/>
          <w:sz w:val="26"/>
          <w:szCs w:val="26"/>
        </w:rPr>
        <w:t>- 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pPr>
        <w:pStyle w:val="Normal"/>
        <w:ind w:firstLine="709"/>
        <w:jc w:val="both"/>
        <w:rPr>
          <w:color w:val="000000" w:themeColor="text1"/>
          <w:sz w:val="26"/>
          <w:szCs w:val="26"/>
        </w:rPr>
      </w:pPr>
      <w:r>
        <w:rPr>
          <w:color w:val="000000" w:themeColor="text1"/>
          <w:sz w:val="26"/>
          <w:szCs w:val="26"/>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pPr>
        <w:pStyle w:val="Normal"/>
        <w:ind w:firstLine="709"/>
        <w:jc w:val="both"/>
        <w:rPr>
          <w:color w:val="000000" w:themeColor="text1"/>
          <w:sz w:val="26"/>
          <w:szCs w:val="26"/>
        </w:rPr>
      </w:pPr>
      <w:r>
        <w:rPr>
          <w:color w:val="000000" w:themeColor="text1"/>
          <w:sz w:val="26"/>
          <w:szCs w:val="26"/>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pPr>
        <w:pStyle w:val="Normal"/>
        <w:ind w:firstLine="709"/>
        <w:jc w:val="both"/>
        <w:rPr>
          <w:color w:val="000000" w:themeColor="text1"/>
          <w:sz w:val="26"/>
          <w:szCs w:val="26"/>
          <w:lang w:bidi="ru-RU"/>
        </w:rPr>
      </w:pPr>
      <w:r>
        <w:rPr>
          <w:color w:val="000000" w:themeColor="text1"/>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suppressAutoHyphens w:val="false"/>
        <w:ind w:firstLine="709"/>
        <w:jc w:val="both"/>
        <w:rPr>
          <w:color w:val="000000" w:themeColor="text1"/>
          <w:sz w:val="26"/>
          <w:szCs w:val="26"/>
          <w:lang w:bidi="ru-RU"/>
        </w:rPr>
      </w:pPr>
      <w:r>
        <w:rPr>
          <w:rFonts w:eastAsia="Calibri" w:eastAsiaTheme="minorHAnsi"/>
          <w:color w:val="000000" w:themeColor="text1"/>
          <w:sz w:val="26"/>
          <w:szCs w:val="26"/>
          <w:lang w:eastAsia="en-US"/>
        </w:rPr>
        <w:t xml:space="preserve">Таким образом, Комиссией выявлены основания, предусмотренные </w:t>
      </w:r>
      <w:hyperlink r:id="rId3">
        <w:r>
          <w:rPr>
            <w:rFonts w:eastAsia="Calibri" w:eastAsiaTheme="minorHAnsi"/>
            <w:color w:val="000000" w:themeColor="text1"/>
            <w:sz w:val="26"/>
            <w:szCs w:val="26"/>
            <w:lang w:eastAsia="en-US"/>
          </w:rPr>
          <w:t>п. 14</w:t>
        </w:r>
      </w:hyperlink>
      <w:r>
        <w:rPr>
          <w:rFonts w:eastAsia="Calibri" w:eastAsiaTheme="minorHAnsi"/>
          <w:color w:val="000000" w:themeColor="text1"/>
          <w:sz w:val="26"/>
          <w:szCs w:val="26"/>
          <w:lang w:eastAsia="en-US"/>
        </w:rPr>
        <w:t xml:space="preserve"> Правил ведения реестра недобросовестных поставщиков, исключающие возможность внесения сведений об ИП Дубровской Е.С. в реестр недобросовестных поставщиков.</w:t>
      </w:r>
    </w:p>
    <w:p>
      <w:pPr>
        <w:pStyle w:val="Normal"/>
        <w:ind w:firstLine="709"/>
        <w:jc w:val="both"/>
        <w:rPr>
          <w:color w:val="000000" w:themeColor="text1"/>
          <w:sz w:val="26"/>
          <w:szCs w:val="26"/>
          <w:lang w:bidi="ru-RU"/>
        </w:rPr>
      </w:pPr>
      <w:r>
        <w:rPr>
          <w:color w:val="000000" w:themeColor="text1"/>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ind w:firstLine="709"/>
        <w:jc w:val="center"/>
        <w:rPr>
          <w:b/>
          <w:b/>
          <w:color w:val="000000" w:themeColor="text1"/>
          <w:sz w:val="26"/>
          <w:szCs w:val="26"/>
        </w:rPr>
      </w:pPr>
      <w:r>
        <w:rPr>
          <w:b/>
          <w:color w:val="000000" w:themeColor="text1"/>
          <w:sz w:val="26"/>
          <w:szCs w:val="26"/>
        </w:rPr>
      </w:r>
    </w:p>
    <w:p>
      <w:pPr>
        <w:pStyle w:val="Normal"/>
        <w:ind w:firstLine="709"/>
        <w:jc w:val="center"/>
        <w:rPr>
          <w:b/>
          <w:b/>
          <w:color w:val="000000" w:themeColor="text1"/>
          <w:sz w:val="26"/>
          <w:szCs w:val="26"/>
        </w:rPr>
      </w:pPr>
      <w:r>
        <w:rPr>
          <w:b/>
          <w:color w:val="000000" w:themeColor="text1"/>
          <w:sz w:val="26"/>
          <w:szCs w:val="26"/>
        </w:rPr>
        <w:t>РЕШИЛА:</w:t>
      </w:r>
    </w:p>
    <w:p>
      <w:pPr>
        <w:pStyle w:val="Normal"/>
        <w:ind w:firstLine="709"/>
        <w:jc w:val="center"/>
        <w:rPr>
          <w:b/>
          <w:b/>
          <w:color w:val="000000" w:themeColor="text1"/>
          <w:sz w:val="26"/>
          <w:szCs w:val="26"/>
        </w:rPr>
      </w:pPr>
      <w:r>
        <w:rPr>
          <w:b/>
          <w:color w:val="000000" w:themeColor="text1"/>
          <w:sz w:val="26"/>
          <w:szCs w:val="26"/>
        </w:rPr>
      </w:r>
    </w:p>
    <w:p>
      <w:pPr>
        <w:pStyle w:val="ListParagraph"/>
        <w:numPr>
          <w:ilvl w:val="0"/>
          <w:numId w:val="1"/>
        </w:numPr>
        <w:tabs>
          <w:tab w:val="clear" w:pos="708"/>
          <w:tab w:val="left" w:pos="1935" w:leader="none"/>
        </w:tabs>
        <w:ind w:left="0" w:right="-115" w:firstLine="709"/>
        <w:jc w:val="both"/>
        <w:rPr>
          <w:color w:val="000000" w:themeColor="text1"/>
          <w:sz w:val="26"/>
          <w:szCs w:val="26"/>
        </w:rPr>
      </w:pPr>
      <w:r>
        <w:rPr>
          <w:color w:val="000000" w:themeColor="text1"/>
          <w:sz w:val="26"/>
          <w:szCs w:val="26"/>
        </w:rPr>
        <w:t xml:space="preserve">Сведения, представленные ГК «Спецальное учебно-воспитательное учреждение закрытого типа общеобразовательная школа КК»  в отношении </w:t>
      </w:r>
      <w:r>
        <w:rPr>
          <w:rFonts w:eastAsia="Calibri" w:eastAsiaTheme="minorHAnsi"/>
          <w:color w:val="000000" w:themeColor="text1"/>
          <w:sz w:val="26"/>
          <w:szCs w:val="26"/>
          <w:lang w:eastAsia="en-US"/>
        </w:rPr>
        <w:t>ИП Дубровской Е.С.</w:t>
      </w:r>
      <w:r>
        <w:rPr>
          <w:bCs/>
          <w:color w:val="000000" w:themeColor="text1"/>
          <w:sz w:val="26"/>
          <w:szCs w:val="26"/>
        </w:rPr>
        <w:t xml:space="preserve">, </w:t>
      </w:r>
      <w:r>
        <w:rPr>
          <w:color w:val="000000" w:themeColor="text1"/>
          <w:sz w:val="26"/>
          <w:szCs w:val="26"/>
        </w:rPr>
        <w:t xml:space="preserve">не включать в реестр недобросовестных поставщиков. </w:t>
      </w:r>
    </w:p>
    <w:p>
      <w:pPr>
        <w:pStyle w:val="ListParagraph"/>
        <w:numPr>
          <w:ilvl w:val="0"/>
          <w:numId w:val="1"/>
        </w:numPr>
        <w:suppressAutoHyphens w:val="false"/>
        <w:ind w:left="0" w:firstLine="709"/>
        <w:jc w:val="both"/>
        <w:rPr>
          <w:rFonts w:eastAsia="Calibri" w:eastAsiaTheme="minorHAnsi"/>
          <w:sz w:val="26"/>
          <w:szCs w:val="26"/>
          <w:lang w:eastAsia="en-US"/>
        </w:rPr>
      </w:pPr>
      <w:r>
        <w:rPr>
          <w:rFonts w:eastAsia="Calibri" w:eastAsiaTheme="minorHAnsi"/>
          <w:sz w:val="26"/>
          <w:szCs w:val="26"/>
          <w:lang w:eastAsia="en-US"/>
        </w:rPr>
        <w:t>Оператору электронной площадки разблокировать средства, внесенные в качестве обеспечения заявки.</w:t>
      </w:r>
    </w:p>
    <w:p>
      <w:pPr>
        <w:pStyle w:val="Style23"/>
        <w:ind w:firstLine="709"/>
        <w:rPr>
          <w:color w:val="000000" w:themeColor="text1"/>
          <w:sz w:val="26"/>
          <w:szCs w:val="26"/>
        </w:rPr>
      </w:pPr>
      <w:r>
        <w:rPr>
          <w:color w:val="000000" w:themeColor="text1"/>
          <w:sz w:val="26"/>
          <w:szCs w:val="26"/>
        </w:rPr>
      </w:r>
    </w:p>
    <w:p>
      <w:pPr>
        <w:pStyle w:val="Style23"/>
        <w:ind w:firstLine="709"/>
        <w:rPr>
          <w:color w:val="000000" w:themeColor="text1"/>
          <w:sz w:val="26"/>
          <w:szCs w:val="26"/>
        </w:rPr>
      </w:pPr>
      <w:r>
        <w:rPr>
          <w:color w:val="000000" w:themeColor="text1"/>
          <w:sz w:val="26"/>
          <w:szCs w:val="26"/>
        </w:rPr>
        <w:t>Настоящее Решение может быть обжаловано в судебном порядке в течение трех месяцев со дня его принятия.</w:t>
      </w:r>
    </w:p>
    <w:p>
      <w:pPr>
        <w:pStyle w:val="Style23"/>
        <w:ind w:firstLine="709"/>
        <w:rPr>
          <w:color w:val="000000" w:themeColor="text1"/>
          <w:sz w:val="26"/>
          <w:szCs w:val="26"/>
        </w:rPr>
      </w:pPr>
      <w:r>
        <w:rPr>
          <w:color w:val="000000" w:themeColor="text1"/>
          <w:sz w:val="26"/>
          <w:szCs w:val="26"/>
        </w:rPr>
      </w:r>
    </w:p>
    <w:p>
      <w:pPr>
        <w:pStyle w:val="Normal"/>
        <w:ind w:firstLine="709"/>
        <w:rPr>
          <w:color w:val="000000" w:themeColor="text1"/>
          <w:sz w:val="26"/>
          <w:szCs w:val="26"/>
        </w:rPr>
      </w:pPr>
      <w:r>
        <w:rPr>
          <w:color w:val="000000" w:themeColor="text1"/>
          <w:sz w:val="26"/>
          <w:szCs w:val="26"/>
        </w:rPr>
      </w:r>
    </w:p>
    <w:p>
      <w:pPr>
        <w:pStyle w:val="Normal"/>
        <w:ind w:firstLine="709"/>
        <w:rPr>
          <w:color w:val="000000" w:themeColor="text1"/>
          <w:sz w:val="26"/>
          <w:szCs w:val="26"/>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Segoe UI">
    <w:charset w:val="cc"/>
    <w:family w:val="roman"/>
    <w:pitch w:val="variable"/>
  </w:font>
  <w:font w:name="Liberation Sans">
    <w:altName w:val="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442f"/>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Style14" w:customStyle="1">
    <w:name w:val="Основной текст_"/>
    <w:link w:val="2"/>
    <w:qFormat/>
    <w:locked/>
    <w:rsid w:val="00d0442f"/>
    <w:rPr>
      <w:sz w:val="25"/>
      <w:szCs w:val="25"/>
      <w:shd w:fill="FFFFFF" w:val="clear"/>
    </w:rPr>
  </w:style>
  <w:style w:type="character" w:styleId="Style15" w:customStyle="1">
    <w:name w:val="Основной текст с отступом Знак"/>
    <w:basedOn w:val="DefaultParagraphFont"/>
    <w:link w:val="a4"/>
    <w:qFormat/>
    <w:rsid w:val="00d0442f"/>
    <w:rPr>
      <w:rFonts w:ascii="Times New Roman" w:hAnsi="Times New Roman" w:eastAsia="Times New Roman" w:cs="Times New Roman"/>
      <w:sz w:val="24"/>
      <w:szCs w:val="24"/>
      <w:lang w:eastAsia="ru-RU"/>
    </w:rPr>
  </w:style>
  <w:style w:type="character" w:styleId="Style16">
    <w:name w:val="Интернет-ссылка"/>
    <w:basedOn w:val="DefaultParagraphFont"/>
    <w:uiPriority w:val="99"/>
    <w:semiHidden/>
    <w:unhideWhenUsed/>
    <w:rsid w:val="00d0442f"/>
    <w:rPr>
      <w:color w:val="0000FF"/>
      <w:u w:val="single"/>
    </w:rPr>
  </w:style>
  <w:style w:type="character" w:styleId="ConsPlusNormal" w:customStyle="1">
    <w:name w:val="ConsPlusNormal Знак"/>
    <w:link w:val="ConsPlusNormal"/>
    <w:qFormat/>
    <w:locked/>
    <w:rsid w:val="00a4247c"/>
    <w:rPr>
      <w:rFonts w:ascii="Arial" w:hAnsi="Arial" w:eastAsia="" w:cs="Arial" w:eastAsiaTheme="minorEastAsia"/>
      <w:sz w:val="20"/>
      <w:szCs w:val="20"/>
      <w:lang w:eastAsia="ru-RU"/>
    </w:rPr>
  </w:style>
  <w:style w:type="character" w:styleId="Sectioninfo" w:customStyle="1">
    <w:name w:val="section__info"/>
    <w:basedOn w:val="DefaultParagraphFont"/>
    <w:qFormat/>
    <w:rsid w:val="00d331f7"/>
    <w:rPr/>
  </w:style>
  <w:style w:type="character" w:styleId="Sectionimportantnote" w:customStyle="1">
    <w:name w:val="section__important-note"/>
    <w:basedOn w:val="DefaultParagraphFont"/>
    <w:qFormat/>
    <w:rsid w:val="00d331f7"/>
    <w:rPr/>
  </w:style>
  <w:style w:type="character" w:styleId="Style17" w:customStyle="1">
    <w:name w:val="Текст выноски Знак"/>
    <w:basedOn w:val="DefaultParagraphFont"/>
    <w:link w:val="a9"/>
    <w:uiPriority w:val="99"/>
    <w:semiHidden/>
    <w:qFormat/>
    <w:rsid w:val="0033202a"/>
    <w:rPr>
      <w:rFonts w:ascii="Segoe UI" w:hAnsi="Segoe UI" w:eastAsia="Times New Roman" w:cs="Segoe UI"/>
      <w:sz w:val="18"/>
      <w:szCs w:val="18"/>
      <w:lang w:eastAsia="ru-RU"/>
    </w:rPr>
  </w:style>
  <w:style w:type="paragraph" w:styleId="Style18">
    <w:name w:val="Заголовок"/>
    <w:basedOn w:val="Normal"/>
    <w:next w:val="Style19"/>
    <w:qFormat/>
    <w:pPr>
      <w:keepNext w:val="true"/>
      <w:spacing w:before="240" w:after="120"/>
    </w:pPr>
    <w:rPr>
      <w:rFonts w:ascii="Liberation Sans" w:hAnsi="Liberation Sans" w:eastAsia="Microsoft YaHei" w:cs="Ari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Arial"/>
    </w:rPr>
  </w:style>
  <w:style w:type="paragraph" w:styleId="Style21">
    <w:name w:val="Caption"/>
    <w:basedOn w:val="Normal"/>
    <w:qFormat/>
    <w:pPr>
      <w:suppressLineNumbers/>
      <w:spacing w:before="120" w:after="120"/>
    </w:pPr>
    <w:rPr>
      <w:rFonts w:cs="Arial"/>
      <w:i/>
      <w:iCs/>
      <w:sz w:val="24"/>
      <w:szCs w:val="24"/>
    </w:rPr>
  </w:style>
  <w:style w:type="paragraph" w:styleId="Style22">
    <w:name w:val="Указатель"/>
    <w:basedOn w:val="Normal"/>
    <w:qFormat/>
    <w:pPr>
      <w:suppressLineNumbers/>
    </w:pPr>
    <w:rPr>
      <w:rFonts w:cs="Arial"/>
      <w:lang w:val="zxx" w:eastAsia="zxx" w:bidi="zxx"/>
    </w:rPr>
  </w:style>
  <w:style w:type="paragraph" w:styleId="Style23">
    <w:name w:val="Body Text Indent"/>
    <w:basedOn w:val="Normal"/>
    <w:link w:val="a5"/>
    <w:unhideWhenUsed/>
    <w:rsid w:val="00d0442f"/>
    <w:pPr>
      <w:ind w:firstLine="560"/>
      <w:jc w:val="both"/>
    </w:pPr>
    <w:rPr/>
  </w:style>
  <w:style w:type="paragraph" w:styleId="2" w:customStyle="1">
    <w:name w:val="Основной текст2"/>
    <w:basedOn w:val="Normal"/>
    <w:link w:val="a3"/>
    <w:qFormat/>
    <w:rsid w:val="00d0442f"/>
    <w:pPr>
      <w:widowControl w:val="false"/>
      <w:shd w:val="clear" w:color="auto" w:fill="FFFFFF"/>
      <w:spacing w:lineRule="atLeast" w:line="0"/>
      <w:ind w:hanging="360"/>
      <w:jc w:val="right"/>
    </w:pPr>
    <w:rPr>
      <w:rFonts w:ascii="Calibri" w:hAnsi="Calibri" w:eastAsia="Calibri" w:cs="" w:asciiTheme="minorHAnsi" w:cstheme="minorBidi" w:eastAsiaTheme="minorHAnsi" w:hAnsiTheme="minorHAnsi"/>
      <w:sz w:val="25"/>
      <w:szCs w:val="25"/>
      <w:lang w:eastAsia="en-US"/>
    </w:rPr>
  </w:style>
  <w:style w:type="paragraph" w:styleId="ListParagraph">
    <w:name w:val="List Paragraph"/>
    <w:basedOn w:val="Normal"/>
    <w:uiPriority w:val="34"/>
    <w:qFormat/>
    <w:rsid w:val="00d0442f"/>
    <w:pPr>
      <w:spacing w:before="0" w:after="0"/>
      <w:ind w:left="720" w:hanging="0"/>
      <w:contextualSpacing/>
    </w:pPr>
    <w:rPr/>
  </w:style>
  <w:style w:type="paragraph" w:styleId="1" w:customStyle="1">
    <w:name w:val="Основной текст1"/>
    <w:basedOn w:val="Normal"/>
    <w:qFormat/>
    <w:rsid w:val="00d0442f"/>
    <w:pPr>
      <w:widowControl w:val="false"/>
      <w:shd w:val="clear" w:color="auto" w:fill="FFFFFF"/>
      <w:spacing w:lineRule="exact" w:line="269"/>
      <w:jc w:val="center"/>
    </w:pPr>
    <w:rPr>
      <w:color w:val="000000"/>
      <w:sz w:val="26"/>
      <w:szCs w:val="26"/>
      <w:lang w:bidi="ru-RU"/>
    </w:rPr>
  </w:style>
  <w:style w:type="paragraph" w:styleId="NormalWeb">
    <w:name w:val="Normal (Web)"/>
    <w:basedOn w:val="Normal"/>
    <w:uiPriority w:val="99"/>
    <w:semiHidden/>
    <w:unhideWhenUsed/>
    <w:qFormat/>
    <w:rsid w:val="00052dff"/>
    <w:pPr>
      <w:suppressAutoHyphens w:val="false"/>
      <w:spacing w:beforeAutospacing="1" w:afterAutospacing="1"/>
    </w:pPr>
    <w:rPr/>
  </w:style>
  <w:style w:type="paragraph" w:styleId="Noindent" w:customStyle="1">
    <w:name w:val="no-indent"/>
    <w:basedOn w:val="Normal"/>
    <w:qFormat/>
    <w:rsid w:val="00052dff"/>
    <w:pPr>
      <w:suppressAutoHyphens w:val="false"/>
      <w:spacing w:beforeAutospacing="1" w:afterAutospacing="1"/>
    </w:pPr>
    <w:rPr/>
  </w:style>
  <w:style w:type="paragraph" w:styleId="ConsPlusNormal1" w:customStyle="1">
    <w:name w:val="ConsPlusNormal"/>
    <w:link w:val="ConsPlusNormal0"/>
    <w:qFormat/>
    <w:rsid w:val="00a4247c"/>
    <w:pPr>
      <w:widowControl w:val="false"/>
      <w:bidi w:val="0"/>
      <w:spacing w:lineRule="auto" w:line="240" w:before="0" w:after="0"/>
      <w:jc w:val="left"/>
    </w:pPr>
    <w:rPr>
      <w:rFonts w:ascii="Arial" w:hAnsi="Arial" w:eastAsia="" w:cs="Arial" w:eastAsiaTheme="minorEastAsia"/>
      <w:color w:val="auto"/>
      <w:kern w:val="0"/>
      <w:sz w:val="20"/>
      <w:szCs w:val="20"/>
      <w:lang w:eastAsia="ru-RU" w:val="ru-RU" w:bidi="ar-SA"/>
    </w:rPr>
  </w:style>
  <w:style w:type="paragraph" w:styleId="BalloonText">
    <w:name w:val="Balloon Text"/>
    <w:basedOn w:val="Normal"/>
    <w:link w:val="aa"/>
    <w:uiPriority w:val="99"/>
    <w:semiHidden/>
    <w:unhideWhenUsed/>
    <w:qFormat/>
    <w:rsid w:val="0033202a"/>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upki.gov.ru/epz/order/notice/ea20/view/common-info.html?regNumber=0318200063325000057" TargetMode="External"/><Relationship Id="rId3" Type="http://schemas.openxmlformats.org/officeDocument/2006/relationships/hyperlink" Target="https://login.consultant.ru/link/?req=doc&amp;base=LAW&amp;n=430957&amp;dst=100405"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Application>LibreOffice/7.2.5.2$Windows_X86_64 LibreOffice_project/499f9727c189e6ef3471021d6132d4c694f357e5</Application>
  <AppVersion>15.0000</AppVersion>
  <Pages>5</Pages>
  <Words>1552</Words>
  <Characters>10922</Characters>
  <CharactersWithSpaces>12519</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2025-10-24T09:45:00Z</dcterms:created>
  <dc:creator>Полищук Татьяна Фармановна</dc:creator>
  <dc:description/>
  <dc:language>ru-RU</dc:language>
  <cp:lastModifiedBy/>
  <cp:lastPrinted>2025-12-03T12:35:00Z</cp:lastPrinted>
  <dcterms:modified xsi:type="dcterms:W3CDTF">2025-12-03T17:57:06Z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