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spacing w:lineRule="auto" w:line="240"/>
        <w:jc w:val="center"/>
        <w:rPr>
          <w:rFonts w:ascii="Times New Roman" w:hAnsi="Times New Roman"/>
        </w:rPr>
      </w:pPr>
      <w:r>
        <w:rPr>
          <w:rFonts w:ascii="Times New Roman" w:hAnsi="Times New Roman"/>
          <w:sz w:val="26"/>
          <w:szCs w:val="26"/>
        </w:rPr>
        <w:t>РЕШЕНИЕ</w:t>
      </w:r>
    </w:p>
    <w:p>
      <w:pPr>
        <w:pStyle w:val="Normal"/>
        <w:bidi w:val="0"/>
        <w:spacing w:lineRule="auto" w:line="240"/>
        <w:ind w:start="0" w:end="0" w:firstLine="284"/>
        <w:jc w:val="center"/>
        <w:rPr>
          <w:rFonts w:ascii="Times New Roman" w:hAnsi="Times New Roman"/>
        </w:rPr>
      </w:pPr>
      <w:r>
        <w:rPr>
          <w:rFonts w:ascii="Times New Roman" w:hAnsi="Times New Roman"/>
          <w:sz w:val="26"/>
          <w:szCs w:val="26"/>
        </w:rPr>
        <w:t xml:space="preserve">№ </w:t>
      </w:r>
      <w:r>
        <w:rPr>
          <w:rFonts w:ascii="Times New Roman" w:hAnsi="Times New Roman"/>
          <w:sz w:val="26"/>
          <w:szCs w:val="26"/>
        </w:rPr>
        <w:t>РНП – 23-324/2026</w:t>
      </w:r>
    </w:p>
    <w:p>
      <w:pPr>
        <w:pStyle w:val="Normal"/>
        <w:bidi w:val="0"/>
        <w:spacing w:lineRule="auto" w:line="240"/>
        <w:ind w:start="0" w:end="0" w:firstLine="284"/>
        <w:jc w:val="center"/>
        <w:rPr/>
      </w:pPr>
      <w:r>
        <w:rPr>
          <w:rFonts w:ascii="Times New Roman" w:hAnsi="Times New Roman"/>
          <w:sz w:val="26"/>
          <w:szCs w:val="26"/>
        </w:rPr>
        <w:t xml:space="preserve">по делу № </w:t>
      </w:r>
      <w:r>
        <w:rPr>
          <w:rStyle w:val="ConsPlusNormal"/>
          <w:rFonts w:eastAsia="0" w:ascii="Times New Roman" w:hAnsi="Times New Roman"/>
          <w:color w:val="000000"/>
          <w:shd w:fill="auto" w:val="clear"/>
        </w:rPr>
        <w:t>023/06/104-2228/2026</w:t>
      </w:r>
    </w:p>
    <w:p>
      <w:pPr>
        <w:pStyle w:val="Normal"/>
        <w:bidi w:val="0"/>
        <w:spacing w:lineRule="auto" w:line="240"/>
        <w:ind w:start="0" w:end="0" w:firstLine="284"/>
        <w:jc w:val="center"/>
        <w:rPr>
          <w:rFonts w:ascii="Times New Roman" w:hAnsi="Times New Roman"/>
        </w:rPr>
      </w:pPr>
      <w:r>
        <w:rPr>
          <w:rFonts w:ascii="Times New Roman" w:hAnsi="Times New Roman"/>
          <w:sz w:val="26"/>
          <w:szCs w:val="26"/>
        </w:rPr>
        <w:t>о проведении внеплановой проверки по рассмотрению факта уклонения</w:t>
      </w:r>
    </w:p>
    <w:p>
      <w:pPr>
        <w:pStyle w:val="Normal"/>
        <w:bidi w:val="0"/>
        <w:spacing w:lineRule="auto" w:line="240"/>
        <w:ind w:start="0" w:end="0" w:firstLine="284"/>
        <w:jc w:val="center"/>
        <w:rPr>
          <w:rFonts w:ascii="Times New Roman" w:hAnsi="Times New Roman"/>
        </w:rPr>
      </w:pPr>
      <w:r>
        <w:rPr>
          <w:rFonts w:ascii="Times New Roman" w:hAnsi="Times New Roman"/>
          <w:sz w:val="26"/>
          <w:szCs w:val="26"/>
        </w:rPr>
        <w:t>участника закупки от заключения контракта</w:t>
      </w:r>
    </w:p>
    <w:p>
      <w:pPr>
        <w:pStyle w:val="Normal"/>
        <w:bidi w:val="0"/>
        <w:spacing w:lineRule="auto" w:line="240"/>
        <w:ind w:start="0" w:end="0" w:firstLine="284"/>
        <w:jc w:val="center"/>
        <w:rPr>
          <w:rFonts w:ascii="Times New Roman" w:hAnsi="Times New Roman"/>
          <w:sz w:val="26"/>
          <w:szCs w:val="26"/>
        </w:rPr>
      </w:pPr>
      <w:r>
        <w:rPr>
          <w:rFonts w:ascii="Times New Roman" w:hAnsi="Times New Roman"/>
          <w:sz w:val="26"/>
          <w:szCs w:val="26"/>
        </w:rPr>
      </w:r>
    </w:p>
    <w:p>
      <w:pPr>
        <w:pStyle w:val="Normal"/>
        <w:bidi w:val="0"/>
        <w:spacing w:lineRule="auto" w:line="240"/>
        <w:jc w:val="both"/>
        <w:rPr>
          <w:rFonts w:ascii="Times New Roman" w:hAnsi="Times New Roman"/>
        </w:rPr>
      </w:pPr>
      <w:r>
        <w:rPr>
          <w:rFonts w:ascii="Times New Roman" w:hAnsi="Times New Roman"/>
          <w:sz w:val="26"/>
          <w:szCs w:val="26"/>
        </w:rPr>
        <w:t>19 мая 2026 года                                                                                                  г. Краснодар</w:t>
      </w:r>
    </w:p>
    <w:p>
      <w:pPr>
        <w:pStyle w:val="Normal"/>
        <w:bidi w:val="0"/>
        <w:spacing w:lineRule="auto" w:line="240"/>
        <w:ind w:start="0" w:end="0" w:firstLine="284"/>
        <w:jc w:val="both"/>
        <w:rPr>
          <w:rFonts w:ascii="Times New Roman" w:hAnsi="Times New Roman"/>
          <w:sz w:val="26"/>
          <w:szCs w:val="26"/>
        </w:rPr>
      </w:pPr>
      <w:r>
        <w:rPr>
          <w:rFonts w:ascii="Times New Roman" w:hAnsi="Times New Roman"/>
          <w:sz w:val="26"/>
          <w:szCs w:val="26"/>
        </w:rPr>
      </w:r>
    </w:p>
    <w:p>
      <w:pPr>
        <w:pStyle w:val="Normal"/>
        <w:widowControl w:val="false"/>
        <w:suppressAutoHyphens w:val="true"/>
        <w:bidi w:val="0"/>
        <w:spacing w:lineRule="auto" w:line="240" w:before="0" w:after="0"/>
        <w:ind w:start="0" w:end="0" w:firstLine="737"/>
        <w:jc w:val="both"/>
        <w:rPr>
          <w:rFonts w:ascii="Times New Roman" w:hAnsi="Times New Roman"/>
          <w:sz w:val="26"/>
          <w:szCs w:val="26"/>
        </w:rPr>
      </w:pPr>
      <w:r>
        <w:rPr>
          <w:rFonts w:ascii="Times New Roman" w:hAnsi="Times New Roman"/>
          <w:color w:val="000000"/>
          <w:sz w:val="26"/>
          <w:szCs w:val="26"/>
        </w:rPr>
        <w:t>рассмотрев сведения, представленные ФГБУ туберкулезный санаторий «Голубая бухта» МЗ КК о включении в реестр недобросовестных поставщиков (подрядчиков, исполнителей) ИП Макарова В.В. по результатам проведения электронного аукциона: «Оказание услуг по техническому обслуживанию и ремонту дизельных генераторных установок с заменых запасных частей и расходных материалов» (извещение № 0318100050626000073),</w:t>
      </w:r>
    </w:p>
    <w:p>
      <w:pPr>
        <w:pStyle w:val="Normal"/>
        <w:bidi w:val="0"/>
        <w:spacing w:lineRule="auto" w:line="240"/>
        <w:ind w:start="0" w:end="0" w:firstLine="709"/>
        <w:jc w:val="both"/>
        <w:rPr>
          <w:rFonts w:ascii="Times New Roman" w:hAnsi="Times New Roman"/>
          <w:sz w:val="26"/>
          <w:szCs w:val="26"/>
        </w:rPr>
      </w:pPr>
      <w:r>
        <w:rPr>
          <w:rFonts w:ascii="Times New Roman" w:hAnsi="Times New Roman"/>
          <w:sz w:val="26"/>
          <w:szCs w:val="26"/>
        </w:rPr>
      </w:r>
    </w:p>
    <w:p>
      <w:pPr>
        <w:pStyle w:val="Normal"/>
        <w:bidi w:val="0"/>
        <w:spacing w:lineRule="auto" w:line="240"/>
        <w:ind w:start="0" w:end="0" w:firstLine="709"/>
        <w:jc w:val="center"/>
        <w:rPr>
          <w:rFonts w:ascii="Times New Roman" w:hAnsi="Times New Roman"/>
        </w:rPr>
      </w:pPr>
      <w:r>
        <w:rPr>
          <w:rFonts w:ascii="Times New Roman" w:hAnsi="Times New Roman"/>
          <w:b/>
          <w:color w:val="000000"/>
          <w:sz w:val="26"/>
          <w:szCs w:val="26"/>
        </w:rPr>
        <w:t>УСТАНОВИЛА:</w:t>
      </w:r>
    </w:p>
    <w:p>
      <w:pPr>
        <w:pStyle w:val="Normal"/>
        <w:bidi w:val="0"/>
        <w:spacing w:lineRule="auto" w:line="240"/>
        <w:ind w:start="0" w:end="0" w:firstLine="709"/>
        <w:jc w:val="both"/>
        <w:rPr>
          <w:rFonts w:ascii="Times New Roman" w:hAnsi="Times New Roman"/>
          <w:b/>
          <w:b/>
          <w:color w:val="000000"/>
          <w:sz w:val="26"/>
          <w:szCs w:val="26"/>
        </w:rPr>
      </w:pPr>
      <w:r>
        <w:rPr>
          <w:rFonts w:ascii="Times New Roman" w:hAnsi="Times New Roman"/>
          <w:b/>
          <w:color w:val="000000"/>
          <w:sz w:val="26"/>
          <w:szCs w:val="26"/>
        </w:rPr>
      </w:r>
    </w:p>
    <w:p>
      <w:pPr>
        <w:pStyle w:val="Normal"/>
        <w:bidi w:val="0"/>
        <w:spacing w:lineRule="auto" w:line="240"/>
        <w:ind w:start="0" w:end="0" w:firstLine="709"/>
        <w:jc w:val="both"/>
        <w:rPr>
          <w:rFonts w:ascii="Times New Roman" w:hAnsi="Times New Roman"/>
        </w:rPr>
      </w:pPr>
      <w:r>
        <w:rPr>
          <w:rFonts w:ascii="Times New Roman" w:hAnsi="Times New Roman"/>
          <w:color w:val="000000"/>
          <w:sz w:val="26"/>
          <w:szCs w:val="26"/>
        </w:rPr>
        <w:t>В Управление Федеральной антимонопольной службы по Краснодарскому краю поступили сведения ФГБУ туберкулезный санаторий «Голубая бухта» МЗ КК (далее – Заказчик) о включении в реестр недобросовестных поставщиков (подрядчиков, исполнителей) ИП Макарова В.В. по результатам проведения электронного аукциона: «Оказание услуг по техническому обслуживанию и ремонту дизельных генераторных установок с заменых запасных частей и расходных материалов» (извещение № 0318100050626000073).</w:t>
      </w:r>
    </w:p>
    <w:p>
      <w:pPr>
        <w:pStyle w:val="Normal"/>
        <w:tabs>
          <w:tab w:val="clear" w:pos="709"/>
          <w:tab w:val="left" w:pos="0" w:leader="none"/>
        </w:tabs>
        <w:bidi w:val="0"/>
        <w:spacing w:lineRule="auto" w:line="240"/>
        <w:ind w:start="0" w:end="0" w:firstLine="709"/>
        <w:jc w:val="both"/>
        <w:rPr>
          <w:rFonts w:ascii="Times New Roman" w:hAnsi="Times New Roman"/>
        </w:rPr>
      </w:pPr>
      <w:r>
        <w:rPr>
          <w:rFonts w:ascii="Times New Roman" w:hAnsi="Times New Roman"/>
          <w:color w:val="000000"/>
          <w:sz w:val="26"/>
          <w:szCs w:val="26"/>
        </w:rPr>
        <w:t>13.05.2026г. Заказчиком принято решение о признании ИП Макарова В.В. уклонившимся от заключения контракта на основании Федерального закона от 05.04.2013 № 44-ФЗ «О контрактной системе в сфере закупок товаров, работ, услуг для обеспечения государственных и</w:t>
      </w:r>
      <w:r>
        <w:rPr>
          <w:rFonts w:ascii="Times New Roman" w:hAnsi="Times New Roman"/>
          <w:sz w:val="26"/>
          <w:szCs w:val="26"/>
        </w:rPr>
        <w:t xml:space="preserve"> муниципальных нужд» (далее - Закон о контрактной системе)</w:t>
      </w:r>
      <w:r>
        <w:rPr>
          <w:rFonts w:ascii="Times New Roman" w:hAnsi="Times New Roman"/>
          <w:color w:val="000000"/>
          <w:sz w:val="26"/>
          <w:szCs w:val="26"/>
        </w:rPr>
        <w:t>.</w:t>
      </w:r>
    </w:p>
    <w:p>
      <w:pPr>
        <w:pStyle w:val="2"/>
        <w:shd w:fill="FFFFFF"/>
        <w:tabs>
          <w:tab w:val="clear" w:pos="709"/>
          <w:tab w:val="left" w:pos="0" w:leader="none"/>
        </w:tabs>
        <w:bidi w:val="0"/>
        <w:spacing w:lineRule="auto" w:line="240"/>
        <w:ind w:start="0" w:end="0" w:firstLine="709"/>
        <w:jc w:val="both"/>
        <w:rPr>
          <w:rFonts w:ascii="Times New Roman" w:hAnsi="Times New Roman"/>
        </w:rPr>
      </w:pPr>
      <w:r>
        <w:rPr>
          <w:rFonts w:ascii="Times New Roman" w:hAnsi="Times New Roman"/>
          <w:color w:val="000000"/>
          <w:sz w:val="26"/>
          <w:szCs w:val="26"/>
        </w:rPr>
        <w:t>Рассмотрев представленные сведения, Комиссия пришла к следующим выводам.</w:t>
      </w:r>
    </w:p>
    <w:p>
      <w:pPr>
        <w:pStyle w:val="Normal"/>
        <w:bidi w:val="0"/>
        <w:spacing w:lineRule="auto" w:line="240"/>
        <w:ind w:start="0" w:end="0" w:firstLine="709"/>
        <w:jc w:val="both"/>
        <w:rPr>
          <w:rFonts w:ascii="Times New Roman" w:hAnsi="Times New Roman"/>
        </w:rPr>
      </w:pPr>
      <w:r>
        <w:rPr>
          <w:rFonts w:ascii="Times New Roman" w:hAnsi="Times New Roman"/>
          <w:color w:val="000000"/>
          <w:sz w:val="26"/>
          <w:szCs w:val="26"/>
        </w:rPr>
        <w:t>Заказчиком – ФГБУ туберкулезный санаторий «Голубая бухта» МЗ КК проведен электронный аукцион: «Оказание услуг по техническому обслуживанию и ремонту дизельных генераторных установок с заменых запасных частей и расходных материалов» (извещение № 0318100050626000073). НМЦК 1 027 883,33 рублей.</w:t>
      </w:r>
    </w:p>
    <w:p>
      <w:pPr>
        <w:pStyle w:val="Normal"/>
        <w:bidi w:val="0"/>
        <w:spacing w:lineRule="auto" w:line="240"/>
        <w:ind w:start="0" w:end="-1" w:firstLine="709"/>
        <w:jc w:val="both"/>
        <w:rPr>
          <w:rFonts w:ascii="Times New Roman" w:hAnsi="Times New Roman"/>
        </w:rPr>
      </w:pPr>
      <w:r>
        <w:rPr>
          <w:rFonts w:ascii="Times New Roman" w:hAnsi="Times New Roman"/>
          <w:color w:val="000000"/>
          <w:sz w:val="26"/>
          <w:szCs w:val="26"/>
        </w:rPr>
        <w:t>Согласно протоколу подведения итогов определения поставщика (подрядчика, исполнителя) от 27.04.2026 победителем признан ИП Макаров В.В.</w:t>
      </w:r>
    </w:p>
    <w:p>
      <w:pPr>
        <w:pStyle w:val="Style21"/>
        <w:tabs>
          <w:tab w:val="clear" w:pos="709"/>
          <w:tab w:val="left" w:pos="0" w:leader="none"/>
        </w:tabs>
        <w:bidi w:val="0"/>
        <w:spacing w:lineRule="auto" w:line="240"/>
        <w:ind w:start="0" w:end="0" w:firstLine="709"/>
        <w:jc w:val="both"/>
        <w:rPr>
          <w:rFonts w:ascii="Times New Roman" w:hAnsi="Times New Roman"/>
        </w:rPr>
      </w:pPr>
      <w:r>
        <w:rPr>
          <w:rFonts w:ascii="Times New Roman" w:hAnsi="Times New Roman"/>
          <w:sz w:val="26"/>
          <w:szCs w:val="26"/>
        </w:rPr>
        <w:t>В соответствии с ч.6 ст.51 Закона о контрактной системе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w:t>
      </w:r>
    </w:p>
    <w:p>
      <w:pPr>
        <w:pStyle w:val="Style21"/>
        <w:tabs>
          <w:tab w:val="clear" w:pos="709"/>
          <w:tab w:val="left" w:pos="0" w:leader="none"/>
        </w:tabs>
        <w:bidi w:val="0"/>
        <w:spacing w:lineRule="auto" w:line="240"/>
        <w:ind w:start="0" w:end="0" w:firstLine="709"/>
        <w:jc w:val="both"/>
        <w:rPr>
          <w:rFonts w:ascii="Times New Roman" w:hAnsi="Times New Roman"/>
        </w:rPr>
      </w:pPr>
      <w:r>
        <w:rPr>
          <w:rFonts w:ascii="Times New Roman" w:hAnsi="Times New Roman"/>
          <w:sz w:val="26"/>
          <w:szCs w:val="26"/>
        </w:rPr>
        <w:t>1) такой участник закупки считается уклонившимся от заключения контракта;</w:t>
      </w:r>
    </w:p>
    <w:p>
      <w:pPr>
        <w:pStyle w:val="Style21"/>
        <w:tabs>
          <w:tab w:val="clear" w:pos="709"/>
          <w:tab w:val="left" w:pos="0" w:leader="none"/>
        </w:tabs>
        <w:bidi w:val="0"/>
        <w:spacing w:lineRule="auto" w:line="240"/>
        <w:ind w:start="0" w:end="0" w:firstLine="709"/>
        <w:jc w:val="both"/>
        <w:rPr>
          <w:rFonts w:ascii="Times New Roman" w:hAnsi="Times New Roman"/>
        </w:rPr>
      </w:pPr>
      <w:r>
        <w:rPr>
          <w:rFonts w:ascii="Times New Roman" w:hAnsi="Times New Roman"/>
          <w:sz w:val="26"/>
          <w:szCs w:val="26"/>
        </w:rPr>
        <w:t>2)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w:t>
      </w:r>
    </w:p>
    <w:p>
      <w:pPr>
        <w:pStyle w:val="Style21"/>
        <w:tabs>
          <w:tab w:val="clear" w:pos="709"/>
          <w:tab w:val="left" w:pos="0" w:leader="none"/>
        </w:tabs>
        <w:bidi w:val="0"/>
        <w:spacing w:lineRule="auto" w:line="240"/>
        <w:ind w:start="0" w:end="0" w:firstLine="709"/>
        <w:jc w:val="both"/>
        <w:rPr>
          <w:rFonts w:ascii="Times New Roman" w:hAnsi="Times New Roman"/>
        </w:rPr>
      </w:pPr>
      <w:r>
        <w:rPr>
          <w:rFonts w:ascii="Times New Roman" w:hAnsi="Times New Roman"/>
          <w:sz w:val="26"/>
          <w:szCs w:val="26"/>
        </w:rP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pPr>
        <w:pStyle w:val="Style21"/>
        <w:tabs>
          <w:tab w:val="clear" w:pos="709"/>
          <w:tab w:val="left" w:pos="0" w:leader="none"/>
        </w:tabs>
        <w:bidi w:val="0"/>
        <w:spacing w:lineRule="auto" w:line="240"/>
        <w:ind w:start="0" w:end="0" w:firstLine="709"/>
        <w:jc w:val="both"/>
        <w:rPr>
          <w:rFonts w:ascii="Times New Roman" w:hAnsi="Times New Roman"/>
        </w:rPr>
      </w:pPr>
      <w:r>
        <w:rPr>
          <w:rFonts w:ascii="Times New Roman" w:hAnsi="Times New Roman"/>
          <w:sz w:val="26"/>
          <w:szCs w:val="26"/>
        </w:rPr>
        <w:t>б)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предусмотренного подпунктом "а" настоящего пункта, обращение о включении информации об участнике закупки в реестр недобросовестных поставщиков (подрядчиков, исполнителей);</w:t>
      </w:r>
    </w:p>
    <w:p>
      <w:pPr>
        <w:pStyle w:val="Style21"/>
        <w:tabs>
          <w:tab w:val="clear" w:pos="709"/>
          <w:tab w:val="left" w:pos="0" w:leader="none"/>
        </w:tabs>
        <w:bidi w:val="0"/>
        <w:spacing w:lineRule="auto" w:line="240"/>
        <w:ind w:start="0" w:end="0" w:firstLine="709"/>
        <w:jc w:val="both"/>
        <w:rPr>
          <w:rFonts w:ascii="Times New Roman" w:hAnsi="Times New Roman"/>
        </w:rPr>
      </w:pPr>
      <w:r>
        <w:rPr>
          <w:rFonts w:ascii="Times New Roman" w:hAnsi="Times New Roman"/>
          <w:sz w:val="26"/>
          <w:szCs w:val="26"/>
        </w:rPr>
        <w:t xml:space="preserve">3) оператор электронной площадки не позднее одного часа с момента размещения в соответствии с подпунктом "а" пункта 2 настоящей части </w:t>
      </w:r>
      <w:r>
        <w:rPr>
          <w:rFonts w:ascii="Times New Roman" w:hAnsi="Times New Roman"/>
          <w:color w:val="000000"/>
          <w:sz w:val="26"/>
          <w:szCs w:val="26"/>
        </w:rPr>
        <w:t>протокола об уклонении участника закупки от заключения контракта направляет такому участнику закупки уведомление о таком размещении.</w:t>
      </w:r>
    </w:p>
    <w:p>
      <w:pPr>
        <w:pStyle w:val="Normal"/>
        <w:bidi w:val="0"/>
        <w:spacing w:lineRule="auto" w:line="240"/>
        <w:ind w:start="0" w:end="0" w:firstLine="709"/>
        <w:jc w:val="both"/>
        <w:rPr>
          <w:rFonts w:ascii="Times New Roman" w:hAnsi="Times New Roman"/>
        </w:rPr>
      </w:pPr>
      <w:r>
        <w:rPr>
          <w:rFonts w:ascii="Times New Roman" w:hAnsi="Times New Roman"/>
          <w:color w:val="000000"/>
          <w:sz w:val="26"/>
          <w:szCs w:val="26"/>
          <w:lang w:bidi="ru-RU"/>
        </w:rPr>
        <w:t>Ч.4 ст.96 Закона о контрактной системе гласит, что контракт заключается после предоставления участником закупки, с которым заключается контракт, обеспечения исполнения контракта в соответствии с настоящим Федеральным законом. При этом в случае заключения контракта жизненного цикла контракт заключается после предоставления таким участником закупки обеспечения исполнения контракта в части, предусмотренной пунктом 1 части 1.1 настоящей статьи.</w:t>
      </w:r>
    </w:p>
    <w:p>
      <w:pPr>
        <w:pStyle w:val="Style21"/>
        <w:tabs>
          <w:tab w:val="clear" w:pos="709"/>
          <w:tab w:val="left" w:pos="0" w:leader="none"/>
        </w:tabs>
        <w:bidi w:val="0"/>
        <w:spacing w:lineRule="auto" w:line="240"/>
        <w:ind w:start="0" w:end="0" w:firstLine="709"/>
        <w:jc w:val="both"/>
        <w:rPr>
          <w:rFonts w:ascii="Times New Roman" w:hAnsi="Times New Roman"/>
        </w:rPr>
      </w:pPr>
      <w:r>
        <w:rPr>
          <w:rFonts w:ascii="Times New Roman" w:hAnsi="Times New Roman"/>
          <w:color w:val="000000"/>
          <w:sz w:val="26"/>
          <w:szCs w:val="26"/>
        </w:rPr>
        <w:t>В силу ч.8.1 ст.96 Закона о контрактной системе 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настоящего Федерального закона, освобождается от предоставления обеспечения исполнения контракта, в том числе с учетом положений статьи 37 настоящего Федерального закона, от обеспечения гарантийных обязательств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настоящим Федеральным законом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и документации о закупке.</w:t>
      </w:r>
    </w:p>
    <w:p>
      <w:pPr>
        <w:pStyle w:val="Normal"/>
        <w:bidi w:val="0"/>
        <w:spacing w:lineRule="auto" w:line="240"/>
        <w:ind w:start="0" w:end="0" w:firstLine="709"/>
        <w:jc w:val="both"/>
        <w:rPr>
          <w:rFonts w:ascii="Times New Roman" w:hAnsi="Times New Roman"/>
        </w:rPr>
      </w:pPr>
      <w:r>
        <w:rPr>
          <w:rFonts w:ascii="Times New Roman" w:hAnsi="Times New Roman"/>
          <w:color w:val="000000"/>
          <w:sz w:val="26"/>
          <w:szCs w:val="26"/>
          <w:lang w:bidi="ru-RU"/>
        </w:rPr>
        <w:t xml:space="preserve">Включение в реестр недобросовестных поставщиков представляет собой один из видов юридической ответственности, поскольку такое включение является санкцией за недобросовестное поведение поставщика в регулируемой сфере правоотношений и влечет за собой негативные последствия в виде лишения возможности в течение двух лет участвовать в государственных (муниципальных) торгах. </w:t>
      </w:r>
    </w:p>
    <w:p>
      <w:pPr>
        <w:pStyle w:val="Normal"/>
        <w:bidi w:val="0"/>
        <w:spacing w:lineRule="auto" w:line="240"/>
        <w:ind w:start="0" w:end="0" w:firstLine="709"/>
        <w:jc w:val="both"/>
        <w:rPr>
          <w:rFonts w:ascii="Times New Roman" w:hAnsi="Times New Roman"/>
        </w:rPr>
      </w:pPr>
      <w:r>
        <w:rPr>
          <w:rFonts w:ascii="Times New Roman" w:hAnsi="Times New Roman"/>
          <w:color w:val="000000"/>
          <w:sz w:val="26"/>
          <w:szCs w:val="26"/>
          <w:lang w:bidi="ru-RU"/>
        </w:rPr>
        <w:t>Как мера публичной ответственности такое включение в реестр недобросовестных поставщиков должно отвечать принципам справедливости, соразмерности, пропорциональности государственного принуждения характеру совершенного правонарушения.</w:t>
      </w:r>
    </w:p>
    <w:p>
      <w:pPr>
        <w:pStyle w:val="Style21"/>
        <w:tabs>
          <w:tab w:val="clear" w:pos="709"/>
          <w:tab w:val="left" w:pos="0" w:leader="none"/>
        </w:tabs>
        <w:bidi w:val="0"/>
        <w:spacing w:lineRule="auto" w:line="240"/>
        <w:ind w:start="0" w:end="0" w:firstLine="709"/>
        <w:jc w:val="both"/>
        <w:rPr>
          <w:rFonts w:ascii="Times New Roman" w:hAnsi="Times New Roman"/>
        </w:rPr>
      </w:pPr>
      <w:r>
        <w:rPr>
          <w:rFonts w:ascii="Times New Roman" w:hAnsi="Times New Roman"/>
          <w:color w:val="000000"/>
          <w:sz w:val="26"/>
          <w:szCs w:val="26"/>
        </w:rPr>
        <w:t>13.05.2026 заказчиком размещен протокол признания победителя уклонившимся от заключения контракта в связи с тем, что победителем не подписан проект контракта в требуемый срок.</w:t>
      </w:r>
    </w:p>
    <w:p>
      <w:pPr>
        <w:pStyle w:val="Style21"/>
        <w:tabs>
          <w:tab w:val="clear" w:pos="709"/>
          <w:tab w:val="left" w:pos="0" w:leader="none"/>
        </w:tabs>
        <w:bidi w:val="0"/>
        <w:spacing w:lineRule="auto" w:line="240"/>
        <w:ind w:start="0" w:end="0" w:firstLine="709"/>
        <w:jc w:val="both"/>
        <w:rPr>
          <w:rFonts w:ascii="Times New Roman" w:hAnsi="Times New Roman"/>
        </w:rPr>
      </w:pPr>
      <w:r>
        <w:rPr>
          <w:rFonts w:ascii="Times New Roman" w:hAnsi="Times New Roman"/>
          <w:color w:val="000000"/>
          <w:sz w:val="26"/>
          <w:szCs w:val="26"/>
        </w:rPr>
        <w:t>Согласно пояснениям представителя ИП Макарова В.В., проект контракта не был исполнен в связи с тем, что была допущена техническая ошибка. Ответственным сотрудником ИП Макарова В.В. неверно подсчитан срок, отведенный на подписание контракта, в связи с чем контракт не был подписан.</w:t>
      </w:r>
    </w:p>
    <w:p>
      <w:pPr>
        <w:pStyle w:val="Style21"/>
        <w:tabs>
          <w:tab w:val="clear" w:pos="709"/>
          <w:tab w:val="left" w:pos="0" w:leader="none"/>
        </w:tabs>
        <w:bidi w:val="0"/>
        <w:spacing w:lineRule="auto" w:line="240"/>
        <w:ind w:start="0" w:end="0" w:firstLine="709"/>
        <w:jc w:val="both"/>
        <w:rPr>
          <w:rFonts w:ascii="Times New Roman" w:hAnsi="Times New Roman"/>
        </w:rPr>
      </w:pPr>
      <w:r>
        <w:rPr>
          <w:rFonts w:ascii="Times New Roman" w:hAnsi="Times New Roman"/>
          <w:color w:val="000000"/>
          <w:sz w:val="26"/>
          <w:szCs w:val="26"/>
        </w:rPr>
        <w:t xml:space="preserve">Вместе с тем, как только Поставщику стало известно о данном инциденте, обратившись к Заказчику, ИП Макаров В.В. заявил об отсутствии умысла на уклонение от заключения Контракта, прислав платежное поручение, подтверждающее внесение обеспечения исполнения Контракта в полном объеме путем перевода денежных средств, с просьбой о заключении Контракта с поставщиком. </w:t>
      </w:r>
    </w:p>
    <w:p>
      <w:pPr>
        <w:pStyle w:val="Style21"/>
        <w:tabs>
          <w:tab w:val="clear" w:pos="709"/>
          <w:tab w:val="left" w:pos="0" w:leader="none"/>
        </w:tabs>
        <w:bidi w:val="0"/>
        <w:spacing w:lineRule="auto" w:line="240"/>
        <w:ind w:start="0" w:end="0" w:firstLine="709"/>
        <w:jc w:val="both"/>
        <w:rPr>
          <w:highlight w:val="none"/>
          <w:shd w:fill="auto" w:val="clear"/>
        </w:rPr>
      </w:pPr>
      <w:r>
        <w:rPr>
          <w:rFonts w:ascii="Times New Roman" w:hAnsi="Times New Roman"/>
          <w:color w:val="000000"/>
          <w:sz w:val="26"/>
          <w:szCs w:val="26"/>
          <w:shd w:fill="auto" w:val="clear"/>
        </w:rPr>
        <w:t>Также в адрес Краснодарского УФАС России поступило письмо от ИП Макарова В.В. (вх. № 15404-эп/26 от 20.05.2026г.) о просьбе возвращения Контракта на стадию подписания. Сообщаем следующее, в виду отсутствия документальных подтверждений управление не вправе рассматривать данное обращение. Следовательно, возврат контракта на этап подписания между Заказчиком и ИП Макровым В.В. по закупке № 0318100050626000073 не представляется возможным.</w:t>
      </w:r>
    </w:p>
    <w:p>
      <w:pPr>
        <w:pStyle w:val="Style21"/>
        <w:tabs>
          <w:tab w:val="clear" w:pos="709"/>
          <w:tab w:val="left" w:pos="0" w:leader="none"/>
        </w:tabs>
        <w:bidi w:val="0"/>
        <w:spacing w:lineRule="auto" w:line="240"/>
        <w:ind w:start="0" w:end="0" w:firstLine="709"/>
        <w:jc w:val="both"/>
        <w:rPr/>
      </w:pPr>
      <w:r>
        <w:rPr>
          <w:rFonts w:ascii="Times New Roman" w:hAnsi="Times New Roman"/>
          <w:color w:val="000000"/>
          <w:sz w:val="26"/>
          <w:szCs w:val="26"/>
          <w:shd w:fill="auto" w:val="clear"/>
        </w:rPr>
        <w:t xml:space="preserve"> </w:t>
      </w:r>
      <w:r>
        <w:rPr>
          <w:rFonts w:ascii="Times New Roman" w:hAnsi="Times New Roman"/>
          <w:color w:val="000000"/>
          <w:sz w:val="26"/>
          <w:szCs w:val="26"/>
          <w:shd w:fill="auto" w:val="clear"/>
        </w:rPr>
        <w:t xml:space="preserve">В своих пояснениях представитель ИП Макарова В.В. поясняет, что Поставщик не имел  </w:t>
      </w:r>
      <w:r>
        <w:rPr>
          <w:rFonts w:ascii="Times New Roman" w:hAnsi="Times New Roman"/>
          <w:color w:val="000000"/>
          <w:sz w:val="26"/>
          <w:szCs w:val="26"/>
        </w:rPr>
        <w:t>намерения уклониться от заключения Контракта, данный Контракт имеет большую потребительскую и репутационную ценность, на что также указывает наличие положительного опыта в исполнении Контрактов со схожим предметом.</w:t>
      </w:r>
    </w:p>
    <w:p>
      <w:pPr>
        <w:pStyle w:val="Style21"/>
        <w:tabs>
          <w:tab w:val="clear" w:pos="709"/>
          <w:tab w:val="left" w:pos="0" w:leader="none"/>
        </w:tabs>
        <w:bidi w:val="0"/>
        <w:spacing w:lineRule="auto" w:line="240"/>
        <w:ind w:firstLine="709"/>
        <w:jc w:val="both"/>
        <w:rPr>
          <w:sz w:val="26"/>
          <w:szCs w:val="26"/>
        </w:rPr>
      </w:pPr>
      <w:r>
        <w:rPr>
          <w:rFonts w:ascii="Times New Roman" w:hAnsi="Times New Roman"/>
          <w:color w:val="000000"/>
          <w:sz w:val="26"/>
          <w:szCs w:val="26"/>
        </w:rPr>
        <w:t>В соответствии с подп. б) п. 14 Постановление Правительства РФ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 орган контроля принимает решение об отказе во включении информации об участнике закупки (если основанием для направления обращения является уклонение участника закупки от заключения контракта) в реестр, если в результате проведения проверок, предусмотренных подпунктом "а" пункта 13 настоящих Правил, выявлено хотя бы одно из следующих обстоятельств: участником закупки в срок до признания его в соответствии с Федеральным законом уклонившимся от заключения контракта осуществлены действия, свидетельствующие об отсутствии намерения уклониться от заключения контракта.</w:t>
      </w:r>
    </w:p>
    <w:p>
      <w:pPr>
        <w:pStyle w:val="Normal"/>
        <w:bidi w:val="0"/>
        <w:spacing w:lineRule="auto" w:line="240"/>
        <w:ind w:start="0" w:end="0" w:firstLine="708"/>
        <w:jc w:val="both"/>
        <w:rPr>
          <w:rFonts w:ascii="Times New Roman" w:hAnsi="Times New Roman"/>
        </w:rPr>
      </w:pPr>
      <w:r>
        <w:rPr>
          <w:rFonts w:ascii="Times New Roman" w:hAnsi="Times New Roman"/>
          <w:color w:val="000000"/>
          <w:sz w:val="26"/>
          <w:szCs w:val="26"/>
          <w:lang w:bidi="ru-RU"/>
        </w:rPr>
        <w:t>На основании изложенного, с учетом обстоятельств дела, Комиссия не усматривает в действиях</w:t>
      </w:r>
      <w:r>
        <w:rPr>
          <w:rFonts w:ascii="Times New Roman" w:hAnsi="Times New Roman"/>
          <w:sz w:val="26"/>
          <w:szCs w:val="26"/>
        </w:rPr>
        <w:t xml:space="preserve"> </w:t>
      </w:r>
      <w:r>
        <w:rPr>
          <w:rFonts w:ascii="Times New Roman" w:hAnsi="Times New Roman"/>
          <w:color w:val="000000"/>
          <w:sz w:val="26"/>
          <w:szCs w:val="26"/>
          <w:lang w:bidi="ru-RU"/>
        </w:rPr>
        <w:t xml:space="preserve"> ИП Макарова В.В.</w:t>
      </w:r>
      <w:r>
        <w:rPr>
          <w:rFonts w:ascii="Times New Roman" w:hAnsi="Times New Roman"/>
          <w:sz w:val="26"/>
          <w:szCs w:val="26"/>
        </w:rPr>
        <w:t xml:space="preserve"> </w:t>
      </w:r>
      <w:r>
        <w:rPr>
          <w:rFonts w:ascii="Times New Roman" w:hAnsi="Times New Roman"/>
          <w:color w:val="000000"/>
          <w:sz w:val="26"/>
          <w:szCs w:val="26"/>
          <w:lang w:bidi="ru-RU"/>
        </w:rPr>
        <w:t xml:space="preserve">факт намеренного уклонения от заключения контракта. </w:t>
      </w:r>
    </w:p>
    <w:p>
      <w:pPr>
        <w:pStyle w:val="Normal"/>
        <w:bidi w:val="0"/>
        <w:spacing w:lineRule="auto" w:line="240"/>
        <w:ind w:start="0" w:end="0" w:firstLine="709"/>
        <w:jc w:val="both"/>
        <w:rPr>
          <w:rFonts w:ascii="Times New Roman" w:hAnsi="Times New Roman"/>
        </w:rPr>
      </w:pPr>
      <w:r>
        <w:rPr>
          <w:rFonts w:ascii="Times New Roman" w:hAnsi="Times New Roman"/>
          <w:color w:val="000000"/>
          <w:sz w:val="26"/>
          <w:szCs w:val="26"/>
          <w:lang w:bidi="ru-RU"/>
        </w:rPr>
        <w:t>В соответствии с ч. 2 ст. 104 Закона о контрактной системе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w:t>
      </w:r>
    </w:p>
    <w:p>
      <w:pPr>
        <w:pStyle w:val="Normal"/>
        <w:bidi w:val="0"/>
        <w:spacing w:lineRule="auto" w:line="240"/>
        <w:ind w:start="0" w:end="0" w:firstLine="709"/>
        <w:jc w:val="both"/>
        <w:rPr>
          <w:rFonts w:ascii="Times New Roman" w:hAnsi="Times New Roman"/>
        </w:rPr>
      </w:pPr>
      <w:r>
        <w:rPr>
          <w:rFonts w:ascii="Times New Roman" w:hAnsi="Times New Roman"/>
          <w:color w:val="000000"/>
          <w:sz w:val="26"/>
          <w:szCs w:val="26"/>
          <w:lang w:bidi="ru-RU"/>
        </w:rPr>
        <w:t>Исходя из изложенного, руководствуясь ч. 2 ст. 104 Закона о контрактной системе, постановлением Правительства Российской Федерации от 30.06.2021г. №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w:t>
      </w:r>
    </w:p>
    <w:p>
      <w:pPr>
        <w:pStyle w:val="Normal"/>
        <w:bidi w:val="0"/>
        <w:spacing w:lineRule="auto" w:line="240"/>
        <w:ind w:start="0" w:end="0" w:firstLine="709"/>
        <w:jc w:val="both"/>
        <w:rPr>
          <w:rFonts w:ascii="Times New Roman" w:hAnsi="Times New Roman"/>
          <w:color w:val="000000"/>
          <w:lang w:bidi="ru-RU"/>
        </w:rPr>
      </w:pPr>
      <w:r>
        <w:rPr>
          <w:rFonts w:ascii="Times New Roman" w:hAnsi="Times New Roman"/>
          <w:color w:val="000000"/>
          <w:lang w:bidi="ru-RU"/>
        </w:rPr>
      </w:r>
    </w:p>
    <w:p>
      <w:pPr>
        <w:pStyle w:val="Normal"/>
        <w:bidi w:val="0"/>
        <w:spacing w:lineRule="auto" w:line="240"/>
        <w:ind w:start="0" w:end="0" w:firstLine="709"/>
        <w:jc w:val="center"/>
        <w:rPr>
          <w:rFonts w:ascii="Times New Roman" w:hAnsi="Times New Roman"/>
        </w:rPr>
      </w:pPr>
      <w:r>
        <w:rPr>
          <w:rFonts w:ascii="Times New Roman" w:hAnsi="Times New Roman"/>
          <w:b/>
          <w:color w:val="000000"/>
          <w:sz w:val="26"/>
          <w:szCs w:val="26"/>
        </w:rPr>
        <w:t>РЕШИЛА:</w:t>
      </w:r>
    </w:p>
    <w:p>
      <w:pPr>
        <w:pStyle w:val="Normal"/>
        <w:bidi w:val="0"/>
        <w:spacing w:lineRule="auto" w:line="240"/>
        <w:ind w:start="0" w:end="0" w:firstLine="709"/>
        <w:jc w:val="both"/>
        <w:rPr>
          <w:rFonts w:ascii="Times New Roman" w:hAnsi="Times New Roman"/>
          <w:b/>
          <w:b/>
          <w:color w:val="000000"/>
        </w:rPr>
      </w:pPr>
      <w:r>
        <w:rPr>
          <w:rFonts w:ascii="Times New Roman" w:hAnsi="Times New Roman"/>
          <w:b/>
          <w:color w:val="000000"/>
        </w:rPr>
      </w:r>
    </w:p>
    <w:p>
      <w:pPr>
        <w:pStyle w:val="ListParagraph"/>
        <w:numPr>
          <w:ilvl w:val="0"/>
          <w:numId w:val="1"/>
        </w:numPr>
        <w:tabs>
          <w:tab w:val="clear" w:pos="709"/>
          <w:tab w:val="left" w:pos="1935" w:leader="none"/>
        </w:tabs>
        <w:bidi w:val="0"/>
        <w:spacing w:lineRule="auto" w:line="240"/>
        <w:jc w:val="both"/>
        <w:rPr>
          <w:rFonts w:ascii="Times New Roman" w:hAnsi="Times New Roman"/>
        </w:rPr>
      </w:pPr>
      <w:r>
        <w:rPr>
          <w:rFonts w:ascii="Times New Roman" w:hAnsi="Times New Roman"/>
          <w:color w:val="000000"/>
          <w:sz w:val="26"/>
          <w:szCs w:val="26"/>
        </w:rPr>
        <w:t xml:space="preserve">Сведения, представленные ФГБУ туберкулезный санаторий «Голубая бухта» МЗ КК в отношении ИП Макарова В.В. не включать в реестр недобросовестных поставщиков. </w:t>
      </w:r>
    </w:p>
    <w:p>
      <w:pPr>
        <w:pStyle w:val="ListParagraph"/>
        <w:numPr>
          <w:ilvl w:val="0"/>
          <w:numId w:val="1"/>
        </w:numPr>
        <w:tabs>
          <w:tab w:val="clear" w:pos="709"/>
          <w:tab w:val="left" w:pos="1935" w:leader="none"/>
        </w:tabs>
        <w:bidi w:val="0"/>
        <w:spacing w:lineRule="auto" w:line="240"/>
        <w:jc w:val="both"/>
        <w:rPr>
          <w:rFonts w:ascii="Times New Roman" w:hAnsi="Times New Roman"/>
        </w:rPr>
      </w:pPr>
      <w:r>
        <w:rPr>
          <w:rFonts w:ascii="Times New Roman" w:hAnsi="Times New Roman"/>
          <w:color w:val="000000"/>
          <w:sz w:val="26"/>
          <w:szCs w:val="26"/>
        </w:rPr>
        <w:t xml:space="preserve">Оператору </w:t>
      </w:r>
      <w:r>
        <w:rPr>
          <w:rFonts w:ascii="Times New Roman" w:hAnsi="Times New Roman"/>
          <w:sz w:val="26"/>
          <w:szCs w:val="26"/>
        </w:rPr>
        <w:t>электронной площадки разблокировать средства, внесенные в качестве обеспечения заявки.</w:t>
      </w:r>
    </w:p>
    <w:p>
      <w:pPr>
        <w:pStyle w:val="ListParagraph"/>
        <w:numPr>
          <w:ilvl w:val="0"/>
          <w:numId w:val="1"/>
        </w:numPr>
        <w:tabs>
          <w:tab w:val="clear" w:pos="709"/>
          <w:tab w:val="left" w:pos="1935" w:leader="none"/>
        </w:tabs>
        <w:bidi w:val="0"/>
        <w:spacing w:lineRule="auto" w:line="240"/>
        <w:ind w:start="1789" w:end="-115" w:hanging="1080"/>
        <w:jc w:val="both"/>
        <w:rPr>
          <w:sz w:val="26"/>
          <w:szCs w:val="26"/>
        </w:rPr>
      </w:pPr>
      <w:r>
        <w:rPr>
          <w:rFonts w:ascii="Times New Roman" w:hAnsi="Times New Roman"/>
          <w:sz w:val="26"/>
          <w:szCs w:val="26"/>
        </w:rPr>
        <w:t>Передать материалы дела уполномоченному должностному лицу для рассмотрения вопроса о возбуждении административного производства по ч. 2 ст. 7.30.2 КоАП.</w:t>
      </w:r>
    </w:p>
    <w:p>
      <w:pPr>
        <w:pStyle w:val="Normal"/>
        <w:bidi w:val="0"/>
        <w:ind w:start="0" w:end="0" w:firstLine="680"/>
        <w:jc w:val="both"/>
        <w:rPr>
          <w:rFonts w:ascii="Times New Roman" w:hAnsi="Times New Roman"/>
        </w:rPr>
      </w:pPr>
      <w:r>
        <w:rPr>
          <w:rFonts w:ascii="Times New Roman" w:hAnsi="Times New Roman"/>
          <w:sz w:val="26"/>
          <w:szCs w:val="26"/>
        </w:rPr>
        <w:t>Настоящее Решение может быть обжаловано в судебном порядке в течение трех месяцев со дня его принятия.</w:t>
      </w:r>
    </w:p>
    <w:sectPr>
      <w:type w:val="nextPage"/>
      <w:pgSz w:w="11906" w:h="16838"/>
      <w:pgMar w:left="1134" w:right="1134" w:gutter="0" w:header="0" w:top="1134" w:footer="0" w:bottom="1134"/>
      <w:pgNumType w:fmt="decimal"/>
      <w:formProt w:val="false"/>
      <w:textDirection w:val="lrTb"/>
      <w:docGrid w:type="default"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Times New Roman">
    <w:charset w:val="cc" w:characterSet="windows-1251"/>
    <w:family w:val="roman"/>
    <w:pitch w:val="variable"/>
  </w:font>
  <w:font w:name="Liberation Sans">
    <w:altName w:val="Arial"/>
    <w:charset w:val="cc" w:characterSet="windows-1251"/>
    <w:family w:val="roman"/>
    <w:pitch w:val="variable"/>
  </w:font>
  <w:font w:name="Calibri">
    <w:charset w:val="cc" w:characterSet="windows-125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1789" w:hanging="1080"/>
      </w:pPr>
    </w:lvl>
    <w:lvl w:ilvl="1">
      <w:start w:val="1"/>
      <w:numFmt w:val="lowerLetter"/>
      <w:lvlText w:val="%2."/>
      <w:lvlJc w:val="start"/>
      <w:pPr>
        <w:tabs>
          <w:tab w:val="num" w:pos="0"/>
        </w:tabs>
        <w:ind w:start="1789" w:hanging="360"/>
      </w:pPr>
    </w:lvl>
    <w:lvl w:ilvl="2">
      <w:start w:val="1"/>
      <w:numFmt w:val="lowerRoman"/>
      <w:lvlText w:val="%3."/>
      <w:lvlJc w:val="end"/>
      <w:pPr>
        <w:tabs>
          <w:tab w:val="num" w:pos="0"/>
        </w:tabs>
        <w:ind w:start="2509" w:hanging="180"/>
      </w:pPr>
    </w:lvl>
    <w:lvl w:ilvl="3">
      <w:start w:val="1"/>
      <w:numFmt w:val="decimal"/>
      <w:lvlText w:val="%4."/>
      <w:lvlJc w:val="start"/>
      <w:pPr>
        <w:tabs>
          <w:tab w:val="num" w:pos="0"/>
        </w:tabs>
        <w:ind w:start="3229" w:hanging="360"/>
      </w:pPr>
    </w:lvl>
    <w:lvl w:ilvl="4">
      <w:start w:val="1"/>
      <w:numFmt w:val="lowerLetter"/>
      <w:lvlText w:val="%5."/>
      <w:lvlJc w:val="start"/>
      <w:pPr>
        <w:tabs>
          <w:tab w:val="num" w:pos="0"/>
        </w:tabs>
        <w:ind w:start="3949" w:hanging="360"/>
      </w:pPr>
    </w:lvl>
    <w:lvl w:ilvl="5">
      <w:start w:val="1"/>
      <w:numFmt w:val="lowerRoman"/>
      <w:lvlText w:val="%6."/>
      <w:lvlJc w:val="end"/>
      <w:pPr>
        <w:tabs>
          <w:tab w:val="num" w:pos="0"/>
        </w:tabs>
        <w:ind w:start="4669" w:hanging="180"/>
      </w:pPr>
    </w:lvl>
    <w:lvl w:ilvl="6">
      <w:start w:val="1"/>
      <w:numFmt w:val="decimal"/>
      <w:lvlText w:val="%7."/>
      <w:lvlJc w:val="start"/>
      <w:pPr>
        <w:tabs>
          <w:tab w:val="num" w:pos="0"/>
        </w:tabs>
        <w:ind w:start="5389" w:hanging="360"/>
      </w:pPr>
    </w:lvl>
    <w:lvl w:ilvl="7">
      <w:start w:val="1"/>
      <w:numFmt w:val="lowerLetter"/>
      <w:lvlText w:val="%8."/>
      <w:lvlJc w:val="start"/>
      <w:pPr>
        <w:tabs>
          <w:tab w:val="num" w:pos="0"/>
        </w:tabs>
        <w:ind w:start="6109" w:hanging="360"/>
      </w:pPr>
    </w:lvl>
    <w:lvl w:ilvl="8">
      <w:start w:val="1"/>
      <w:numFmt w:val="lowerRoman"/>
      <w:lvlText w:val="%9."/>
      <w:lvlJc w:val="end"/>
      <w:pPr>
        <w:tabs>
          <w:tab w:val="num" w:pos="0"/>
        </w:tabs>
        <w:ind w:start="6829" w:hanging="180"/>
      </w:p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ru-RU" w:eastAsia="zh-CN" w:bidi="hi-IN"/>
      </w:rPr>
    </w:rPrDefault>
    <w:pPrDefault>
      <w:pPr>
        <w:suppressAutoHyphens w:val="true"/>
      </w:pPr>
    </w:pPrDefault>
  </w:docDefaults>
  <w:style w:type="paragraph" w:styleId="Normal">
    <w:name w:val="Normal"/>
    <w:qFormat/>
    <w:pPr>
      <w:widowControl w:val="false"/>
      <w:suppressAutoHyphens w:val="true"/>
      <w:bidi w:val="0"/>
      <w:spacing w:before="0" w:after="0"/>
      <w:jc w:val="start"/>
    </w:pPr>
    <w:rPr>
      <w:rFonts w:ascii="Liberation Serif" w:hAnsi="Liberation Serif" w:eastAsia="NSimSun" w:cs="Arial"/>
      <w:color w:val="auto"/>
      <w:kern w:val="2"/>
      <w:sz w:val="24"/>
      <w:szCs w:val="24"/>
      <w:lang w:val="ru-RU" w:eastAsia="zh-CN" w:bidi="hi-IN"/>
    </w:rPr>
  </w:style>
  <w:style w:type="character" w:styleId="Sectioninfo">
    <w:name w:val="section__info"/>
    <w:qFormat/>
    <w:rPr/>
  </w:style>
  <w:style w:type="character" w:styleId="ConsPlusNormal">
    <w:name w:val="ConsPlusNormal Знак"/>
    <w:qFormat/>
    <w:rPr>
      <w:rFonts w:ascii="Times New Roman" w:hAnsi="Times New Roman" w:cs="Times New Roman"/>
      <w:sz w:val="26"/>
      <w:szCs w:val="26"/>
    </w:rPr>
  </w:style>
  <w:style w:type="character" w:styleId="Style14">
    <w:name w:val="Основной текст_"/>
    <w:qFormat/>
    <w:rPr>
      <w:sz w:val="25"/>
      <w:szCs w:val="25"/>
      <w:shd w:fill="FFFFFF" w:val="clear"/>
    </w:rPr>
  </w:style>
  <w:style w:type="character" w:styleId="Style15">
    <w:name w:val="Основной текст с отступом Знак"/>
    <w:qFormat/>
    <w:rPr>
      <w:rFonts w:ascii="Times New Roman" w:hAnsi="Times New Roman" w:eastAsia="Times New Roman" w:cs="Times New Roman"/>
    </w:rPr>
  </w:style>
  <w:style w:type="character" w:styleId="DefaultParagraphFont">
    <w:name w:val="Default Paragraph Font"/>
    <w:qFormat/>
    <w:rPr/>
  </w:style>
  <w:style w:type="paragraph" w:styleId="Style16">
    <w:name w:val="Заголовок"/>
    <w:basedOn w:val="Normal"/>
    <w:next w:val="Style17"/>
    <w:qFormat/>
    <w:pPr>
      <w:keepNext w:val="true"/>
      <w:spacing w:before="240" w:after="120"/>
    </w:pPr>
    <w:rPr>
      <w:rFonts w:ascii="Liberation Sans" w:hAnsi="Liberation Sans" w:eastAsia="Microsoft YaHei" w:cs="Arial"/>
      <w:sz w:val="28"/>
      <w:szCs w:val="28"/>
    </w:rPr>
  </w:style>
  <w:style w:type="paragraph" w:styleId="Style17">
    <w:name w:val="Body Text"/>
    <w:basedOn w:val="Normal"/>
    <w:pPr>
      <w:spacing w:lineRule="auto" w:line="276" w:before="0" w:after="140"/>
    </w:pPr>
    <w:rPr/>
  </w:style>
  <w:style w:type="paragraph" w:styleId="Style18">
    <w:name w:val="List"/>
    <w:basedOn w:val="Style17"/>
    <w:pPr/>
    <w:rPr>
      <w:rFonts w:cs="Arial"/>
    </w:rPr>
  </w:style>
  <w:style w:type="paragraph" w:styleId="Style19">
    <w:name w:val="Caption"/>
    <w:basedOn w:val="Normal"/>
    <w:qFormat/>
    <w:pPr>
      <w:suppressLineNumbers/>
      <w:spacing w:before="120" w:after="120"/>
    </w:pPr>
    <w:rPr>
      <w:rFonts w:cs="Arial"/>
      <w:i/>
      <w:iCs/>
      <w:sz w:val="24"/>
      <w:szCs w:val="24"/>
    </w:rPr>
  </w:style>
  <w:style w:type="paragraph" w:styleId="Style20">
    <w:name w:val="Указатель"/>
    <w:basedOn w:val="Normal"/>
    <w:qFormat/>
    <w:pPr>
      <w:suppressLineNumbers/>
    </w:pPr>
    <w:rPr>
      <w:rFonts w:cs="Arial"/>
      <w:lang w:val="zxx" w:eastAsia="zxx" w:bidi="zxx"/>
    </w:rPr>
  </w:style>
  <w:style w:type="paragraph" w:styleId="ListParagraph">
    <w:name w:val="List Paragraph"/>
    <w:basedOn w:val="Normal"/>
    <w:qFormat/>
    <w:pPr>
      <w:spacing w:before="0" w:after="0"/>
      <w:ind w:start="720" w:hanging="0"/>
      <w:contextualSpacing/>
    </w:pPr>
    <w:rPr/>
  </w:style>
  <w:style w:type="paragraph" w:styleId="ConsPlusNormal1">
    <w:name w:val="ConsPlusNormal"/>
    <w:qFormat/>
    <w:pPr>
      <w:widowControl/>
      <w:suppressAutoHyphens w:val="true"/>
      <w:bidi w:val="0"/>
      <w:spacing w:lineRule="auto" w:line="240" w:before="0" w:after="0"/>
      <w:jc w:val="start"/>
    </w:pPr>
    <w:rPr>
      <w:rFonts w:ascii="Times New Roman" w:hAnsi="Times New Roman" w:eastAsia="Calibri" w:cs="Times New Roman"/>
      <w:color w:val="auto"/>
      <w:kern w:val="0"/>
      <w:sz w:val="26"/>
      <w:szCs w:val="26"/>
      <w:lang w:val="ru-RU" w:eastAsia="en-US" w:bidi="ar-SA"/>
    </w:rPr>
  </w:style>
  <w:style w:type="paragraph" w:styleId="2">
    <w:name w:val="Основной текст2"/>
    <w:basedOn w:val="Normal"/>
    <w:qFormat/>
    <w:pPr>
      <w:widowControl w:val="false"/>
      <w:shd w:fill="FFFFFF"/>
      <w:spacing w:lineRule="atLeast" w:line="0"/>
      <w:ind w:hanging="360"/>
      <w:jc w:val="end"/>
    </w:pPr>
    <w:rPr>
      <w:rFonts w:ascii="Calibri" w:hAnsi="Calibri" w:eastAsia="Calibri"/>
      <w:sz w:val="25"/>
      <w:szCs w:val="25"/>
      <w:lang w:eastAsia="en-US"/>
    </w:rPr>
  </w:style>
  <w:style w:type="paragraph" w:styleId="Style21">
    <w:name w:val="Body Text Indent"/>
    <w:basedOn w:val="Style1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73</TotalTime>
  <Application>LibreOffice/7.2.5.2$Windows_X86_64 LibreOffice_project/499f9727c189e6ef3471021d6132d4c694f357e5</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2026-05-22T10:34:14Z</dcterms:modified>
  <cp:revision>35</cp:revision>
  <dc:subject/>
  <dc:title/>
</cp:coreProperties>
</file>

<file path=docProps/custom.xml><?xml version="1.0" encoding="utf-8"?>
<Properties xmlns="http://schemas.openxmlformats.org/officeDocument/2006/custom-properties" xmlns:vt="http://schemas.openxmlformats.org/officeDocument/2006/docPropsVTypes"/>
</file>