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center"/>
        <w:rPr>
          <w:sz w:val="26"/>
          <w:szCs w:val="26"/>
        </w:rPr>
      </w:pPr>
      <w:r>
        <w:rPr>
          <w:rFonts w:ascii="Times New Roman" w:hAnsi="Times New Roman"/>
          <w:sz w:val="26"/>
          <w:szCs w:val="26"/>
        </w:rPr>
        <w:t>РЕШЕНИЕ</w:t>
      </w:r>
    </w:p>
    <w:p>
      <w:pPr>
        <w:pStyle w:val="Normal"/>
        <w:bidi w:val="0"/>
        <w:jc w:val="center"/>
        <w:rPr>
          <w:sz w:val="26"/>
          <w:szCs w:val="26"/>
        </w:rPr>
      </w:pPr>
      <w:r>
        <w:rPr>
          <w:rFonts w:ascii="Times New Roman" w:hAnsi="Times New Roman"/>
          <w:sz w:val="26"/>
          <w:szCs w:val="26"/>
        </w:rPr>
        <w:t xml:space="preserve">№ </w:t>
      </w:r>
      <w:r>
        <w:rPr>
          <w:rFonts w:ascii="Times New Roman" w:hAnsi="Times New Roman"/>
          <w:sz w:val="26"/>
          <w:szCs w:val="26"/>
        </w:rPr>
        <w:t>РНП – 23-935/2026</w:t>
      </w:r>
    </w:p>
    <w:p>
      <w:pPr>
        <w:pStyle w:val="Normal"/>
        <w:bidi w:val="0"/>
        <w:jc w:val="center"/>
        <w:rPr>
          <w:sz w:val="26"/>
          <w:szCs w:val="26"/>
        </w:rPr>
      </w:pPr>
      <w:r>
        <w:rPr>
          <w:rFonts w:ascii="Times New Roman" w:hAnsi="Times New Roman"/>
          <w:sz w:val="26"/>
          <w:szCs w:val="26"/>
        </w:rPr>
        <w:t xml:space="preserve">по делу № </w:t>
      </w:r>
      <w:r>
        <w:rPr>
          <w:rFonts w:ascii="Times New Roman" w:hAnsi="Times New Roman"/>
          <w:sz w:val="26"/>
          <w:szCs w:val="26"/>
          <w:shd w:fill="auto" w:val="clear"/>
        </w:rPr>
        <w:t>023/06/104-5004/2026</w:t>
      </w:r>
    </w:p>
    <w:p>
      <w:pPr>
        <w:pStyle w:val="Normal"/>
        <w:bidi w:val="0"/>
        <w:jc w:val="center"/>
        <w:rPr>
          <w:sz w:val="26"/>
          <w:szCs w:val="26"/>
        </w:rPr>
      </w:pPr>
      <w:r>
        <w:rPr>
          <w:rFonts w:ascii="Times New Roman" w:hAnsi="Times New Roman"/>
          <w:sz w:val="26"/>
          <w:szCs w:val="26"/>
        </w:rPr>
        <w:t>о проведении внеплановой проверки по рассмотрению факта уклонения</w:t>
      </w:r>
    </w:p>
    <w:p>
      <w:pPr>
        <w:pStyle w:val="Normal"/>
        <w:bidi w:val="0"/>
        <w:jc w:val="center"/>
        <w:rPr>
          <w:sz w:val="26"/>
          <w:szCs w:val="26"/>
        </w:rPr>
      </w:pPr>
      <w:r>
        <w:rPr>
          <w:rFonts w:ascii="Times New Roman" w:hAnsi="Times New Roman"/>
          <w:sz w:val="26"/>
          <w:szCs w:val="26"/>
        </w:rPr>
        <w:t>участника закупки от исполнения контракта</w:t>
      </w:r>
    </w:p>
    <w:p>
      <w:pPr>
        <w:pStyle w:val="Normal"/>
        <w:bidi w:val="0"/>
        <w:jc w:val="center"/>
        <w:rPr>
          <w:sz w:val="26"/>
          <w:szCs w:val="26"/>
        </w:rPr>
      </w:pPr>
      <w:r>
        <w:rPr>
          <w:sz w:val="26"/>
          <w:szCs w:val="26"/>
        </w:rPr>
      </w:r>
    </w:p>
    <w:p>
      <w:pPr>
        <w:pStyle w:val="Normal"/>
        <w:bidi w:val="0"/>
        <w:jc w:val="both"/>
        <w:rPr>
          <w:sz w:val="26"/>
          <w:szCs w:val="26"/>
        </w:rPr>
      </w:pPr>
      <w:r>
        <w:rPr>
          <w:rFonts w:ascii="Times New Roman" w:hAnsi="Times New Roman"/>
          <w:sz w:val="26"/>
          <w:szCs w:val="26"/>
        </w:rPr>
        <w:t>21 октября 2026 года                                                                                           г. Краснодар</w:t>
      </w:r>
    </w:p>
    <w:p>
      <w:pPr>
        <w:pStyle w:val="Normal"/>
        <w:bidi w:val="0"/>
        <w:jc w:val="both"/>
        <w:rPr>
          <w:sz w:val="26"/>
          <w:szCs w:val="26"/>
        </w:rPr>
      </w:pPr>
      <w:r>
        <w:rPr>
          <w:sz w:val="26"/>
          <w:szCs w:val="26"/>
        </w:rPr>
      </w:r>
    </w:p>
    <w:p>
      <w:pPr>
        <w:pStyle w:val="BodyTextIndent3"/>
        <w:bidi w:val="0"/>
        <w:spacing w:before="0" w:after="0"/>
        <w:ind w:start="0" w:firstLine="709"/>
        <w:contextualSpacing/>
        <w:jc w:val="both"/>
        <w:rPr>
          <w:color w:val="000000" w:themeColor="text1"/>
          <w:sz w:val="26"/>
          <w:szCs w:val="26"/>
        </w:rPr>
      </w:pPr>
      <w:r>
        <w:rPr>
          <w:rFonts w:ascii="Times New Roman" w:hAnsi="Times New Roman"/>
          <w:color w:val="000000" w:themeColor="text1"/>
          <w:sz w:val="26"/>
          <w:szCs w:val="26"/>
        </w:rPr>
        <w:t>рассмотрев сведения, представленные ГБУЗ «Городская больница №1 г. Новороссийска» МЗ КК о включении в реестр недобросовестных поставщиков (подрядчиков, исполнителей) ИП Поляновскую Д.В. при проведении электронного аукциона: «Оказание услуг по предоставлению неисключительного права использования электронной Базы данных (простая неисключительная лицензия) электронная система "Госфинансы"» (извещение № 0318300529726000557),</w:t>
      </w:r>
    </w:p>
    <w:p>
      <w:pPr>
        <w:pStyle w:val="BodyTextIndent3"/>
        <w:bidi w:val="0"/>
        <w:spacing w:before="0" w:after="0"/>
        <w:ind w:start="0" w:firstLine="709"/>
        <w:contextualSpacing/>
        <w:jc w:val="both"/>
        <w:rPr>
          <w:color w:val="000000" w:themeColor="text1"/>
          <w:sz w:val="26"/>
          <w:szCs w:val="26"/>
        </w:rPr>
      </w:pPr>
      <w:r>
        <w:rPr>
          <w:color w:val="000000" w:themeColor="text1"/>
          <w:sz w:val="26"/>
          <w:szCs w:val="26"/>
        </w:rPr>
      </w:r>
    </w:p>
    <w:p>
      <w:pPr>
        <w:pStyle w:val="Normal"/>
        <w:bidi w:val="0"/>
        <w:ind w:end="-266" w:firstLine="709"/>
        <w:jc w:val="center"/>
        <w:rPr>
          <w:sz w:val="26"/>
          <w:szCs w:val="26"/>
        </w:rPr>
      </w:pPr>
      <w:r>
        <w:rPr>
          <w:rFonts w:ascii="Times New Roman" w:hAnsi="Times New Roman"/>
          <w:sz w:val="26"/>
          <w:szCs w:val="26"/>
        </w:rPr>
        <w:t>УСТАНОВИЛА:</w:t>
      </w:r>
    </w:p>
    <w:p>
      <w:pPr>
        <w:pStyle w:val="Normal"/>
        <w:bidi w:val="0"/>
        <w:ind w:end="-266" w:firstLine="709"/>
        <w:jc w:val="center"/>
        <w:rPr>
          <w:sz w:val="26"/>
          <w:szCs w:val="26"/>
        </w:rPr>
      </w:pPr>
      <w:r>
        <w:rPr>
          <w:sz w:val="26"/>
          <w:szCs w:val="26"/>
        </w:rPr>
      </w:r>
    </w:p>
    <w:p>
      <w:pPr>
        <w:pStyle w:val="Normal"/>
        <w:bidi w:val="0"/>
        <w:ind w:firstLine="709"/>
        <w:jc w:val="both"/>
        <w:rPr/>
      </w:pPr>
      <w:r>
        <w:rPr>
          <w:rFonts w:ascii="Times New Roman" w:hAnsi="Times New Roman"/>
          <w:color w:val="000000"/>
          <w:sz w:val="26"/>
          <w:szCs w:val="26"/>
        </w:rPr>
        <w:t xml:space="preserve">В Управление Федеральной антимонопольной службы по Краснодарскому краю поступили сведения ГБУЗ «Городская больница №1 г. Новороссийска» МЗ КК (далее – Заказчик) о включении в реестр недобросовестных поставщиков (подрядчиков, исполнителей) ИП Поляновскую Д.В. при проведении электронного аукциона: </w:t>
      </w:r>
      <w:r>
        <w:rPr>
          <w:rFonts w:ascii="Times New Roman" w:hAnsi="Times New Roman"/>
          <w:color w:val="000000" w:themeColor="text1"/>
          <w:sz w:val="26"/>
          <w:szCs w:val="26"/>
        </w:rPr>
        <w:t>«Оказание услуг по предоставлению неисключительного права использования электронной Базы данных (простая неисключительная лицензия) электронная система "Госфинансы"» (извещение № 0318300529726000557)</w:t>
      </w:r>
      <w:r>
        <w:rPr>
          <w:rFonts w:ascii="Times New Roman" w:hAnsi="Times New Roman"/>
          <w:color w:val="000000"/>
          <w:sz w:val="26"/>
          <w:szCs w:val="26"/>
        </w:rPr>
        <w:t>.</w:t>
      </w:r>
    </w:p>
    <w:p>
      <w:pPr>
        <w:pStyle w:val="Normal"/>
        <w:tabs>
          <w:tab w:val="clear" w:pos="709"/>
          <w:tab w:val="left" w:pos="0" w:leader="none"/>
        </w:tabs>
        <w:bidi w:val="0"/>
        <w:ind w:firstLine="709"/>
        <w:jc w:val="both"/>
        <w:rPr/>
      </w:pPr>
      <w:r>
        <w:rPr>
          <w:rFonts w:ascii="Times New Roman" w:hAnsi="Times New Roman"/>
          <w:color w:val="000000"/>
          <w:sz w:val="26"/>
          <w:szCs w:val="26"/>
        </w:rPr>
        <w:t>15.10.2026г. Заказчиком принято решение о признании ИП Поляновской Д.В. уклонившимся от заключения контракта на основании Федерального закона от 05.04.2013 № 44-ФЗ «О контрактной системе в сфере закупок товаров, работ, услуг для обеспечения государственных и</w:t>
      </w:r>
      <w:r>
        <w:rPr>
          <w:rFonts w:ascii="Times New Roman" w:hAnsi="Times New Roman"/>
          <w:sz w:val="26"/>
          <w:szCs w:val="26"/>
        </w:rPr>
        <w:t xml:space="preserve"> муниципальных нужд» (далее - Закон о контрактной системе)</w:t>
      </w:r>
      <w:r>
        <w:rPr>
          <w:rFonts w:ascii="Times New Roman" w:hAnsi="Times New Roman"/>
          <w:color w:val="000000"/>
          <w:sz w:val="26"/>
          <w:szCs w:val="26"/>
        </w:rPr>
        <w:t>.</w:t>
      </w:r>
    </w:p>
    <w:p>
      <w:pPr>
        <w:pStyle w:val="2"/>
        <w:tabs>
          <w:tab w:val="clear" w:pos="709"/>
          <w:tab w:val="left" w:pos="0" w:leader="none"/>
        </w:tabs>
        <w:bidi w:val="0"/>
        <w:spacing w:lineRule="auto" w:line="240"/>
        <w:ind w:firstLine="709"/>
        <w:jc w:val="both"/>
        <w:rPr>
          <w:sz w:val="24"/>
          <w:szCs w:val="24"/>
        </w:rPr>
      </w:pPr>
      <w:r>
        <w:rPr>
          <w:rFonts w:ascii="Times New Roman" w:hAnsi="Times New Roman"/>
          <w:color w:val="000000"/>
          <w:sz w:val="26"/>
          <w:szCs w:val="26"/>
        </w:rPr>
        <w:t>Рассмотрев представленные сведения, Комиссия пришла к следующим выводам.</w:t>
      </w:r>
    </w:p>
    <w:p>
      <w:pPr>
        <w:pStyle w:val="Normal"/>
        <w:bidi w:val="0"/>
        <w:ind w:firstLine="709"/>
        <w:jc w:val="both"/>
        <w:rPr/>
      </w:pPr>
      <w:r>
        <w:rPr>
          <w:rFonts w:ascii="Times New Roman" w:hAnsi="Times New Roman"/>
          <w:color w:val="000000"/>
          <w:sz w:val="26"/>
          <w:szCs w:val="26"/>
        </w:rPr>
        <w:t>Заказчиком – ГБУЗ «Городская больница №1 г. Новороссийска» МЗ КК проведен электронный аукцион: «Оказание услуг по предоставлению неисключительного права использования электронной Базы данных (простая неисключительная лицензия) электронная система "Госфинансы"» (извещение № 0318300529726000557). НМЦК 104 400,00 рублей.</w:t>
      </w:r>
    </w:p>
    <w:p>
      <w:pPr>
        <w:pStyle w:val="Normal"/>
        <w:bidi w:val="0"/>
        <w:ind w:end="-1" w:firstLine="709"/>
        <w:jc w:val="both"/>
        <w:rPr/>
      </w:pPr>
      <w:r>
        <w:rPr>
          <w:rFonts w:ascii="Times New Roman" w:hAnsi="Times New Roman"/>
          <w:color w:val="000000"/>
          <w:sz w:val="26"/>
          <w:szCs w:val="26"/>
        </w:rPr>
        <w:t>Согласно протоколу подведения итогов определения поставщика (подрядчика, исполнителя) от 05.10.2026 победителем признана ИП Поляновская Д.В..</w:t>
      </w:r>
    </w:p>
    <w:p>
      <w:pPr>
        <w:pStyle w:val="Normal"/>
        <w:bidi w:val="0"/>
        <w:ind w:end="-1" w:firstLine="709"/>
        <w:jc w:val="both"/>
        <w:rPr/>
      </w:pPr>
      <w:r>
        <w:rPr>
          <w:rFonts w:ascii="Times New Roman" w:hAnsi="Times New Roman"/>
          <w:color w:val="000000"/>
          <w:sz w:val="26"/>
          <w:szCs w:val="26"/>
        </w:rPr>
        <w:t>В силу пункта 3 статьи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pPr>
        <w:pStyle w:val="Normal"/>
        <w:bidi w:val="0"/>
        <w:ind w:end="-1" w:firstLine="709"/>
        <w:jc w:val="both"/>
        <w:rPr/>
      </w:pPr>
      <w:r>
        <w:rPr>
          <w:rFonts w:ascii="Times New Roman" w:hAnsi="Times New Roman"/>
          <w:color w:val="000000"/>
          <w:sz w:val="26"/>
          <w:szCs w:val="26"/>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pPr>
        <w:pStyle w:val="Normal"/>
        <w:bidi w:val="0"/>
        <w:ind w:end="-1" w:firstLine="709"/>
        <w:jc w:val="both"/>
        <w:rPr/>
      </w:pPr>
      <w:r>
        <w:rPr>
          <w:rFonts w:ascii="Times New Roman" w:hAnsi="Times New Roman"/>
          <w:color w:val="000000"/>
          <w:sz w:val="26"/>
          <w:szCs w:val="26"/>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pPr>
        <w:pStyle w:val="Normal"/>
        <w:bidi w:val="0"/>
        <w:ind w:end="-1" w:firstLine="709"/>
        <w:jc w:val="both"/>
        <w:rPr/>
      </w:pPr>
      <w:r>
        <w:rPr>
          <w:rFonts w:ascii="Times New Roman" w:hAnsi="Times New Roman"/>
          <w:color w:val="000000"/>
          <w:sz w:val="26"/>
          <w:szCs w:val="26"/>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pPr>
        <w:pStyle w:val="Normal"/>
        <w:bidi w:val="0"/>
        <w:ind w:end="-1" w:firstLine="709"/>
        <w:jc w:val="both"/>
        <w:rPr/>
      </w:pPr>
      <w:r>
        <w:rPr>
          <w:rFonts w:ascii="Times New Roman" w:hAnsi="Times New Roman"/>
          <w:color w:val="000000"/>
          <w:sz w:val="26"/>
          <w:szCs w:val="26"/>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pPr>
        <w:pStyle w:val="Normal"/>
        <w:bidi w:val="0"/>
        <w:ind w:end="-1" w:firstLine="709"/>
        <w:jc w:val="both"/>
        <w:rPr/>
      </w:pPr>
      <w:r>
        <w:rPr>
          <w:rFonts w:ascii="Times New Roman" w:hAnsi="Times New Roman"/>
          <w:color w:val="000000"/>
          <w:sz w:val="26"/>
          <w:szCs w:val="26"/>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pPr>
        <w:pStyle w:val="Normal"/>
        <w:bidi w:val="0"/>
        <w:ind w:end="-1" w:firstLine="709"/>
        <w:jc w:val="both"/>
        <w:rPr/>
      </w:pPr>
      <w:r>
        <w:rPr>
          <w:rFonts w:ascii="Times New Roman" w:hAnsi="Times New Roman"/>
          <w:color w:val="000000"/>
          <w:sz w:val="26"/>
          <w:szCs w:val="26"/>
        </w:rPr>
        <w:t>б) несогласие заключить контракт, содержащий условия, предусмотренные пунктом 2 части 2 настоящей статьи;</w:t>
      </w:r>
    </w:p>
    <w:p>
      <w:pPr>
        <w:pStyle w:val="Normal"/>
        <w:bidi w:val="0"/>
        <w:ind w:end="-1" w:firstLine="709"/>
        <w:jc w:val="both"/>
        <w:rPr/>
      </w:pPr>
      <w:r>
        <w:rPr>
          <w:rFonts w:ascii="Times New Roman" w:hAnsi="Times New Roman"/>
          <w:color w:val="000000"/>
          <w:sz w:val="26"/>
          <w:szCs w:val="26"/>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pPr>
        <w:pStyle w:val="Style20"/>
        <w:tabs>
          <w:tab w:val="clear" w:pos="709"/>
          <w:tab w:val="left" w:pos="0" w:leader="none"/>
        </w:tabs>
        <w:bidi w:val="0"/>
        <w:ind w:firstLine="709"/>
        <w:rPr/>
      </w:pPr>
      <w:r>
        <w:rPr>
          <w:rFonts w:ascii="Times New Roman" w:hAnsi="Times New Roman"/>
          <w:sz w:val="26"/>
          <w:szCs w:val="26"/>
        </w:rPr>
        <w:t>В соответствии с ч.6 ст.51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pPr>
        <w:pStyle w:val="Style20"/>
        <w:tabs>
          <w:tab w:val="clear" w:pos="709"/>
          <w:tab w:val="left" w:pos="0" w:leader="none"/>
        </w:tabs>
        <w:bidi w:val="0"/>
        <w:ind w:firstLine="709"/>
        <w:rPr/>
      </w:pPr>
      <w:r>
        <w:rPr>
          <w:rFonts w:ascii="Times New Roman" w:hAnsi="Times New Roman"/>
          <w:sz w:val="26"/>
          <w:szCs w:val="26"/>
        </w:rPr>
        <w:t>1) такой участник закупки считается уклонившимся от заключения контракта;</w:t>
      </w:r>
    </w:p>
    <w:p>
      <w:pPr>
        <w:pStyle w:val="Style20"/>
        <w:tabs>
          <w:tab w:val="clear" w:pos="709"/>
          <w:tab w:val="left" w:pos="0" w:leader="none"/>
        </w:tabs>
        <w:bidi w:val="0"/>
        <w:ind w:firstLine="709"/>
        <w:rPr/>
      </w:pPr>
      <w:r>
        <w:rPr>
          <w:rFonts w:ascii="Times New Roman" w:hAnsi="Times New Roman"/>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pPr>
        <w:pStyle w:val="Style20"/>
        <w:tabs>
          <w:tab w:val="clear" w:pos="709"/>
          <w:tab w:val="left" w:pos="0" w:leader="none"/>
        </w:tabs>
        <w:bidi w:val="0"/>
        <w:ind w:firstLine="709"/>
        <w:rPr/>
      </w:pPr>
      <w:r>
        <w:rPr>
          <w:rFonts w:ascii="Times New Roman" w:hAnsi="Times New Roman"/>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pPr>
        <w:pStyle w:val="Style20"/>
        <w:tabs>
          <w:tab w:val="clear" w:pos="709"/>
          <w:tab w:val="left" w:pos="0" w:leader="none"/>
        </w:tabs>
        <w:bidi w:val="0"/>
        <w:ind w:firstLine="709"/>
        <w:rPr/>
      </w:pPr>
      <w:r>
        <w:rPr>
          <w:rFonts w:ascii="Times New Roman" w:hAnsi="Times New Roman"/>
          <w:sz w:val="26"/>
          <w:szCs w:val="26"/>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pPr>
        <w:pStyle w:val="Style20"/>
        <w:tabs>
          <w:tab w:val="clear" w:pos="709"/>
          <w:tab w:val="left" w:pos="0" w:leader="none"/>
        </w:tabs>
        <w:bidi w:val="0"/>
        <w:ind w:firstLine="709"/>
        <w:rPr/>
      </w:pPr>
      <w:r>
        <w:rPr>
          <w:rFonts w:ascii="Times New Roman" w:hAnsi="Times New Roman"/>
          <w:sz w:val="26"/>
          <w:szCs w:val="26"/>
        </w:rPr>
        <w:t xml:space="preserve">3) оператор электронной площадки не позднее одного часа с момента размещения в соответствии с подпунктом "а" пункта 2 настоящей части </w:t>
      </w:r>
      <w:r>
        <w:rPr>
          <w:rFonts w:ascii="Times New Roman" w:hAnsi="Times New Roman"/>
          <w:color w:val="000000"/>
          <w:sz w:val="26"/>
          <w:szCs w:val="26"/>
        </w:rPr>
        <w:t>протокола об уклонении участника закупки от заключения контракта направляет такому участнику закупки уведомление о таком размещении.</w:t>
      </w:r>
    </w:p>
    <w:p>
      <w:pPr>
        <w:pStyle w:val="Normal"/>
        <w:bidi w:val="0"/>
        <w:ind w:firstLine="709"/>
        <w:jc w:val="both"/>
        <w:rPr/>
      </w:pPr>
      <w:r>
        <w:rPr>
          <w:rFonts w:ascii="Times New Roman" w:hAnsi="Times New Roman"/>
          <w:color w:val="000000"/>
          <w:sz w:val="26"/>
          <w:szCs w:val="26"/>
          <w:lang w:bidi="ru-RU"/>
        </w:rPr>
        <w:t>Ч.4 ст.96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pPr>
        <w:pStyle w:val="Style20"/>
        <w:tabs>
          <w:tab w:val="clear" w:pos="709"/>
          <w:tab w:val="left" w:pos="0" w:leader="none"/>
        </w:tabs>
        <w:bidi w:val="0"/>
        <w:ind w:firstLine="709"/>
        <w:rPr/>
      </w:pPr>
      <w:r>
        <w:rPr>
          <w:rFonts w:ascii="Times New Roman" w:hAnsi="Times New Roman"/>
          <w:color w:val="000000"/>
          <w:sz w:val="26"/>
          <w:szCs w:val="26"/>
        </w:rPr>
        <w:t>В силу ч.8.1 ст.96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Normal"/>
        <w:bidi w:val="0"/>
        <w:ind w:firstLine="709"/>
        <w:jc w:val="both"/>
        <w:rPr/>
      </w:pPr>
      <w:r>
        <w:rPr>
          <w:rFonts w:ascii="Times New Roman" w:hAnsi="Times New Roman"/>
          <w:color w:val="000000"/>
          <w:sz w:val="26"/>
          <w:szCs w:val="26"/>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pPr>
        <w:pStyle w:val="Normal"/>
        <w:bidi w:val="0"/>
        <w:ind w:firstLine="709"/>
        <w:jc w:val="both"/>
        <w:rPr/>
      </w:pPr>
      <w:r>
        <w:rPr>
          <w:rFonts w:ascii="Times New Roman" w:hAnsi="Times New Roman"/>
          <w:color w:val="000000"/>
          <w:sz w:val="26"/>
          <w:szCs w:val="26"/>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pPr>
        <w:pStyle w:val="Style20"/>
        <w:tabs>
          <w:tab w:val="clear" w:pos="709"/>
          <w:tab w:val="left" w:pos="0" w:leader="none"/>
        </w:tabs>
        <w:bidi w:val="0"/>
        <w:ind w:firstLine="709"/>
        <w:rPr/>
      </w:pPr>
      <w:r>
        <w:rPr>
          <w:rFonts w:ascii="Times New Roman" w:hAnsi="Times New Roman"/>
          <w:color w:val="000000"/>
          <w:sz w:val="26"/>
          <w:szCs w:val="26"/>
        </w:rPr>
        <w:t>15.10.2026 заказчиком размещен протокол признания победителя уклонившимся от заключения контракта в связи с тем, что победителем не подписан контракт в требуемый срок.</w:t>
      </w:r>
    </w:p>
    <w:p>
      <w:pPr>
        <w:pStyle w:val="Style20"/>
        <w:tabs>
          <w:tab w:val="clear" w:pos="709"/>
          <w:tab w:val="left" w:pos="0" w:leader="none"/>
        </w:tabs>
        <w:bidi w:val="0"/>
        <w:ind w:firstLine="709"/>
        <w:rPr>
          <w:rFonts w:ascii="Times New Roman" w:hAnsi="Times New Roman"/>
          <w:sz w:val="26"/>
          <w:szCs w:val="26"/>
        </w:rPr>
      </w:pPr>
      <w:r>
        <w:rPr>
          <w:rFonts w:ascii="Times New Roman" w:hAnsi="Times New Roman"/>
          <w:color w:val="000000"/>
          <w:sz w:val="26"/>
          <w:szCs w:val="26"/>
        </w:rPr>
        <w:t>Согласно пояснениям ИП Поляновской Д.В., данное обстоятельство произошло ввиду человеческого фактора, которое не имело умысла на уклонение от заключения контракта. Поставщик не подписал Контракт в связи с ошибкой, допущенной ответственным сотрудником, на которого была возложена обязанность подписать проект контракта и предоставить необходимую документацию. Ввиду высокой рабочей загруженности сотрудник не осуществил контроль за соблюдением срока подписания договора, что повлекло признание Победителя уклонившимся от подписания Контракта.</w:t>
      </w:r>
    </w:p>
    <w:p>
      <w:pPr>
        <w:pStyle w:val="Style20"/>
        <w:tabs>
          <w:tab w:val="clear" w:pos="709"/>
          <w:tab w:val="left" w:pos="0" w:leader="none"/>
        </w:tabs>
        <w:bidi w:val="0"/>
        <w:ind w:firstLine="709"/>
        <w:rPr>
          <w:rFonts w:ascii="Times New Roman" w:hAnsi="Times New Roman"/>
          <w:sz w:val="26"/>
          <w:szCs w:val="26"/>
        </w:rPr>
      </w:pPr>
      <w:r>
        <w:rPr>
          <w:rFonts w:ascii="Times New Roman" w:hAnsi="Times New Roman"/>
          <w:color w:val="000000"/>
          <w:sz w:val="26"/>
          <w:szCs w:val="26"/>
        </w:rPr>
        <w:t>Участник сообщил, что его корпоративная электронная почта, функционирующая на базе облачного сервиса «Яндекс 360», испытывала перебои в работе вследствие атаки на предприятие. Это повлекло за собой невозможность получения Участником уведомлений, в том числе и от торговой площадки.</w:t>
      </w:r>
    </w:p>
    <w:p>
      <w:pPr>
        <w:pStyle w:val="Style20"/>
        <w:tabs>
          <w:tab w:val="clear" w:pos="709"/>
          <w:tab w:val="left" w:pos="0" w:leader="none"/>
        </w:tabs>
        <w:bidi w:val="0"/>
        <w:ind w:firstLine="709"/>
        <w:rPr>
          <w:rFonts w:ascii="Times New Roman" w:hAnsi="Times New Roman"/>
          <w:sz w:val="26"/>
          <w:szCs w:val="26"/>
        </w:rPr>
      </w:pPr>
      <w:r>
        <w:rPr>
          <w:rFonts w:ascii="Times New Roman" w:hAnsi="Times New Roman"/>
          <w:color w:val="000000"/>
          <w:sz w:val="26"/>
          <w:szCs w:val="26"/>
        </w:rPr>
        <w:t xml:space="preserve">О сложившейся ситуации Поставщик уведомил Заказчика письмом от 16.10.2026, в котором подчеркнул, что не имел умысла на уклонение от заключения Контракта, а также подтвердил готовность и возможность исполнить Контракт. </w:t>
      </w:r>
    </w:p>
    <w:p>
      <w:pPr>
        <w:pStyle w:val="Style20"/>
        <w:tabs>
          <w:tab w:val="clear" w:pos="709"/>
          <w:tab w:val="left" w:pos="0" w:leader="none"/>
        </w:tabs>
        <w:bidi w:val="0"/>
        <w:ind w:firstLine="709"/>
        <w:rPr>
          <w:rFonts w:ascii="Times New Roman" w:hAnsi="Times New Roman"/>
          <w:sz w:val="26"/>
          <w:szCs w:val="26"/>
        </w:rPr>
      </w:pPr>
      <w:r>
        <w:rPr>
          <w:rFonts w:ascii="Times New Roman" w:hAnsi="Times New Roman"/>
          <w:color w:val="000000"/>
          <w:sz w:val="26"/>
          <w:szCs w:val="26"/>
        </w:rPr>
        <w:t xml:space="preserve">ИП Поляновской Д.В. предоставлено обеспечение исполнения Контракта, что подтверждается платежными поручениями. В первом платеже допущена ошибка со стороны бухгалтерии, в связи с чем Участник повторно перечислил корректную сумму в адрес Заказчика, а также уведомил письмами платежное поручение № 359 от 15.10.2026; платежное поручение № 367 от 19.10.2026; письмо от 19.10.2026г. </w:t>
      </w:r>
    </w:p>
    <w:p>
      <w:pPr>
        <w:pStyle w:val="Style20"/>
        <w:tabs>
          <w:tab w:val="clear" w:pos="709"/>
          <w:tab w:val="left" w:pos="0" w:leader="none"/>
        </w:tabs>
        <w:bidi w:val="0"/>
        <w:ind w:firstLine="709"/>
        <w:rPr/>
      </w:pPr>
      <w:hyperlink r:id="rId2">
        <w:r>
          <w:rPr>
            <w:rFonts w:ascii="Times New Roman" w:hAnsi="Times New Roman"/>
            <w:color w:val="000000"/>
            <w:sz w:val="26"/>
            <w:szCs w:val="26"/>
          </w:rPr>
          <w:t>В соответствии с подп. б) п. 14 Постановление Правительства РФ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hyperlink>
    </w:p>
    <w:p>
      <w:pPr>
        <w:pStyle w:val="Normal"/>
        <w:bidi w:val="0"/>
        <w:ind w:firstLine="708"/>
        <w:jc w:val="both"/>
        <w:rPr/>
      </w:pPr>
      <w:r>
        <w:rPr>
          <w:rFonts w:ascii="Times New Roman" w:hAnsi="Times New Roman"/>
          <w:color w:val="000000"/>
          <w:sz w:val="26"/>
          <w:szCs w:val="26"/>
          <w:lang w:bidi="ru-RU"/>
        </w:rPr>
        <w:t xml:space="preserve">На основании изложенного, с учетом обстоятельств дела, Комиссия не усматривает в действиях ИП Поляновской Д.В. факт намеренного уклонения от заключения контракта. </w:t>
      </w:r>
    </w:p>
    <w:p>
      <w:pPr>
        <w:pStyle w:val="Normal"/>
        <w:bidi w:val="0"/>
        <w:ind w:firstLine="709"/>
        <w:jc w:val="both"/>
        <w:rPr/>
      </w:pPr>
      <w:hyperlink r:id="rId3">
        <w:r>
          <w:rPr>
            <w:rFonts w:ascii="Times New Roman" w:hAnsi="Times New Roman"/>
            <w:color w:val="000000"/>
            <w:sz w:val="26"/>
            <w:szCs w:val="26"/>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hyperlink>
    </w:p>
    <w:p>
      <w:pPr>
        <w:pStyle w:val="Normal"/>
        <w:bidi w:val="0"/>
        <w:ind w:firstLine="709"/>
        <w:jc w:val="both"/>
        <w:rPr/>
      </w:pPr>
      <w:hyperlink r:id="rId4">
        <w:r>
          <w:rPr>
            <w:rFonts w:ascii="Times New Roman" w:hAnsi="Times New Roman"/>
            <w:color w:val="000000"/>
            <w:sz w:val="26"/>
            <w:szCs w:val="26"/>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hyperlink>
    </w:p>
    <w:p>
      <w:pPr>
        <w:pStyle w:val="Normal"/>
        <w:bidi w:val="0"/>
        <w:ind w:firstLine="709"/>
        <w:jc w:val="center"/>
        <w:rPr/>
      </w:pPr>
      <w:r>
        <w:rPr/>
      </w:r>
    </w:p>
    <w:p>
      <w:pPr>
        <w:pStyle w:val="Normal"/>
        <w:bidi w:val="0"/>
        <w:ind w:firstLine="709"/>
        <w:jc w:val="center"/>
        <w:rPr/>
      </w:pPr>
      <w:hyperlink r:id="rId5">
        <w:r>
          <w:rPr>
            <w:rFonts w:ascii="Times New Roman" w:hAnsi="Times New Roman"/>
            <w:b/>
            <w:color w:val="000000"/>
            <w:sz w:val="26"/>
            <w:szCs w:val="26"/>
          </w:rPr>
          <w:t>РЕШИЛА:</w:t>
        </w:r>
      </w:hyperlink>
    </w:p>
    <w:p>
      <w:pPr>
        <w:pStyle w:val="Normal"/>
        <w:bidi w:val="0"/>
        <w:ind w:firstLine="709"/>
        <w:jc w:val="center"/>
        <w:rPr>
          <w:rFonts w:ascii="Times New Roman" w:hAnsi="Times New Roman"/>
          <w:b/>
          <w:b/>
          <w:color w:val="000000"/>
        </w:rPr>
      </w:pPr>
      <w:r>
        <w:rPr>
          <w:rFonts w:ascii="Times New Roman" w:hAnsi="Times New Roman"/>
          <w:b/>
          <w:color w:val="000000"/>
        </w:rPr>
      </w:r>
    </w:p>
    <w:p>
      <w:pPr>
        <w:pStyle w:val="ListParagraph"/>
        <w:numPr>
          <w:ilvl w:val="0"/>
          <w:numId w:val="1"/>
        </w:numPr>
        <w:tabs>
          <w:tab w:val="clear" w:pos="709"/>
          <w:tab w:val="left" w:pos="14175" w:leader="none"/>
        </w:tabs>
        <w:bidi w:val="0"/>
        <w:jc w:val="both"/>
        <w:rPr>
          <w:rFonts w:ascii="Times New Roman" w:hAnsi="Times New Roman"/>
          <w:sz w:val="26"/>
          <w:szCs w:val="26"/>
        </w:rPr>
      </w:pPr>
      <w:r>
        <w:rPr>
          <w:rFonts w:ascii="Times New Roman" w:hAnsi="Times New Roman"/>
          <w:color w:val="000000"/>
          <w:sz w:val="26"/>
          <w:szCs w:val="26"/>
        </w:rPr>
        <w:t xml:space="preserve">Сведения, представленные ГБУЗ «Городская больница №1 г. Новороссийска» МЗ КК, в отношении ИП Поляновской Д.В. не включать в реестр недобросовестных поставщиков. </w:t>
      </w:r>
    </w:p>
    <w:p>
      <w:pPr>
        <w:pStyle w:val="ListParagraph"/>
        <w:numPr>
          <w:ilvl w:val="0"/>
          <w:numId w:val="1"/>
        </w:numPr>
        <w:tabs>
          <w:tab w:val="clear" w:pos="709"/>
          <w:tab w:val="left" w:pos="14175" w:leader="none"/>
        </w:tabs>
        <w:bidi w:val="0"/>
        <w:jc w:val="both"/>
        <w:rPr>
          <w:rFonts w:ascii="Times New Roman" w:hAnsi="Times New Roman"/>
          <w:sz w:val="26"/>
          <w:szCs w:val="26"/>
        </w:rPr>
      </w:pPr>
      <w:r>
        <w:rPr>
          <w:rFonts w:ascii="Times New Roman" w:hAnsi="Times New Roman"/>
          <w:color w:val="000000"/>
          <w:sz w:val="26"/>
          <w:szCs w:val="26"/>
        </w:rPr>
        <w:t xml:space="preserve">Оператору </w:t>
      </w:r>
      <w:r>
        <w:rPr>
          <w:rFonts w:ascii="Times New Roman" w:hAnsi="Times New Roman"/>
          <w:sz w:val="26"/>
          <w:szCs w:val="26"/>
        </w:rPr>
        <w:t>электронной площадки разблокировать средства, внесенные в качестве обеспечения заявки.</w:t>
      </w:r>
    </w:p>
    <w:p>
      <w:pPr>
        <w:pStyle w:val="ListParagraph"/>
        <w:numPr>
          <w:ilvl w:val="0"/>
          <w:numId w:val="1"/>
        </w:numPr>
        <w:tabs>
          <w:tab w:val="clear" w:pos="709"/>
          <w:tab w:val="left" w:pos="30559" w:leader="none"/>
        </w:tabs>
        <w:bidi w:val="0"/>
        <w:ind w:start="1789" w:end="-115" w:hanging="1080"/>
        <w:jc w:val="both"/>
        <w:rPr>
          <w:rFonts w:ascii="Times New Roman" w:hAnsi="Times New Roman"/>
          <w:sz w:val="26"/>
          <w:szCs w:val="26"/>
        </w:rPr>
      </w:pPr>
      <w:r>
        <w:rPr>
          <w:rFonts w:ascii="Times New Roman" w:hAnsi="Times New Roman"/>
          <w:sz w:val="26"/>
          <w:szCs w:val="26"/>
        </w:rPr>
        <w:t>Передать материалы дела уполномоченному должностному лицу для рассмотрения вопроса о возбуждении административного производства по ч. 2 ст. 7.30.2 КоАП.</w:t>
      </w:r>
    </w:p>
    <w:p>
      <w:pPr>
        <w:pStyle w:val="Normal"/>
        <w:bidi w:val="0"/>
        <w:ind w:firstLine="680"/>
        <w:jc w:val="both"/>
        <w:rPr>
          <w:rFonts w:ascii="Times New Roman" w:hAnsi="Times New Roman"/>
          <w:sz w:val="26"/>
          <w:szCs w:val="26"/>
        </w:rPr>
      </w:pPr>
      <w:hyperlink r:id="rId6">
        <w:r>
          <w:rPr>
            <w:rFonts w:ascii="Times New Roman" w:hAnsi="Times New Roman"/>
            <w:color w:val="000000"/>
            <w:sz w:val="26"/>
            <w:szCs w:val="26"/>
          </w:rPr>
          <w:t>Настоящее Решение может быть обжаловано в судебном порядке в течение трех месяцев со дня его принятия.</w:t>
        </w:r>
      </w:hyperlink>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Liberation Sans">
    <w:altName w:val="Arial"/>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789" w:hanging="1080"/>
      </w:pPr>
    </w:lvl>
    <w:lvl w:ilvl="1">
      <w:start w:val="1"/>
      <w:numFmt w:val="lowerLetter"/>
      <w:lvlText w:val="%2."/>
      <w:lvlJc w:val="start"/>
      <w:pPr>
        <w:tabs>
          <w:tab w:val="num" w:pos="0"/>
        </w:tabs>
        <w:ind w:start="1789" w:hanging="360"/>
      </w:pPr>
    </w:lvl>
    <w:lvl w:ilvl="2">
      <w:start w:val="1"/>
      <w:numFmt w:val="lowerRoman"/>
      <w:lvlText w:val="%3."/>
      <w:lvlJc w:val="end"/>
      <w:pPr>
        <w:tabs>
          <w:tab w:val="num" w:pos="0"/>
        </w:tabs>
        <w:ind w:start="2509" w:hanging="180"/>
      </w:pPr>
    </w:lvl>
    <w:lvl w:ilvl="3">
      <w:start w:val="1"/>
      <w:numFmt w:val="decimal"/>
      <w:lvlText w:val="%4."/>
      <w:lvlJc w:val="start"/>
      <w:pPr>
        <w:tabs>
          <w:tab w:val="num" w:pos="0"/>
        </w:tabs>
        <w:ind w:start="3229" w:hanging="360"/>
      </w:pPr>
    </w:lvl>
    <w:lvl w:ilvl="4">
      <w:start w:val="1"/>
      <w:numFmt w:val="lowerLetter"/>
      <w:lvlText w:val="%5."/>
      <w:lvlJc w:val="start"/>
      <w:pPr>
        <w:tabs>
          <w:tab w:val="num" w:pos="0"/>
        </w:tabs>
        <w:ind w:start="3949" w:hanging="360"/>
      </w:pPr>
    </w:lvl>
    <w:lvl w:ilvl="5">
      <w:start w:val="1"/>
      <w:numFmt w:val="lowerRoman"/>
      <w:lvlText w:val="%6."/>
      <w:lvlJc w:val="end"/>
      <w:pPr>
        <w:tabs>
          <w:tab w:val="num" w:pos="0"/>
        </w:tabs>
        <w:ind w:start="4669" w:hanging="180"/>
      </w:pPr>
    </w:lvl>
    <w:lvl w:ilvl="6">
      <w:start w:val="1"/>
      <w:numFmt w:val="decimal"/>
      <w:lvlText w:val="%7."/>
      <w:lvlJc w:val="start"/>
      <w:pPr>
        <w:tabs>
          <w:tab w:val="num" w:pos="0"/>
        </w:tabs>
        <w:ind w:start="5389" w:hanging="360"/>
      </w:pPr>
    </w:lvl>
    <w:lvl w:ilvl="7">
      <w:start w:val="1"/>
      <w:numFmt w:val="lowerLetter"/>
      <w:lvlText w:val="%8."/>
      <w:lvlJc w:val="start"/>
      <w:pPr>
        <w:tabs>
          <w:tab w:val="num" w:pos="0"/>
        </w:tabs>
        <w:ind w:start="6109" w:hanging="360"/>
      </w:pPr>
    </w:lvl>
    <w:lvl w:ilvl="8">
      <w:start w:val="1"/>
      <w:numFmt w:val="lowerRoman"/>
      <w:lvlText w:val="%9."/>
      <w:lvlJc w:val="end"/>
      <w:pPr>
        <w:tabs>
          <w:tab w:val="num" w:pos="0"/>
        </w:tabs>
        <w:ind w:start="6829" w:hanging="18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start"/>
    </w:pPr>
    <w:rPr>
      <w:rFonts w:ascii="Liberation Serif" w:hAnsi="Liberation Serif" w:eastAsia="NSimSun" w:cs="Arial"/>
      <w:color w:val="auto"/>
      <w:kern w:val="2"/>
      <w:sz w:val="24"/>
      <w:szCs w:val="24"/>
      <w:lang w:val="ru-RU" w:eastAsia="zh-CN" w:bidi="hi-IN"/>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lang w:val="zxx" w:eastAsia="zxx" w:bidi="zxx"/>
    </w:rPr>
  </w:style>
  <w:style w:type="paragraph" w:styleId="BodyTextIndent3">
    <w:name w:val="Body Text Indent 3"/>
    <w:basedOn w:val="Normal"/>
    <w:qFormat/>
    <w:pPr>
      <w:spacing w:before="0" w:after="120"/>
      <w:ind w:start="283" w:hanging="0"/>
    </w:pPr>
    <w:rPr>
      <w:sz w:val="16"/>
      <w:szCs w:val="16"/>
    </w:rPr>
  </w:style>
  <w:style w:type="paragraph" w:styleId="2">
    <w:name w:val="Основной текст2"/>
    <w:basedOn w:val="Normal"/>
    <w:qFormat/>
    <w:pPr>
      <w:shd w:val="clear" w:color="auto" w:fill="FFFFFF"/>
      <w:spacing w:lineRule="atLeast" w:line="0"/>
      <w:ind w:hanging="360"/>
      <w:jc w:val="end"/>
    </w:pPr>
    <w:rPr>
      <w:rFonts w:ascii="Calibri" w:hAnsi="Calibri" w:eastAsia="Calibri"/>
      <w:sz w:val="25"/>
      <w:szCs w:val="25"/>
      <w:lang w:eastAsia="en-US"/>
    </w:rPr>
  </w:style>
  <w:style w:type="paragraph" w:styleId="Style20">
    <w:name w:val="Body Text Indent"/>
    <w:basedOn w:val="Normal"/>
    <w:pPr>
      <w:ind w:firstLine="560"/>
      <w:jc w:val="both"/>
    </w:pPr>
    <w:rPr/>
  </w:style>
  <w:style w:type="paragraph" w:styleId="ListParagraph">
    <w:name w:val="List Paragraph"/>
    <w:basedOn w:val="Normal"/>
    <w:qFormat/>
    <w:pPr>
      <w:spacing w:before="0" w:after="0"/>
      <w:ind w:star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rc_eysk_chayka@mtsr.krasnodar.ru" TargetMode="External"/><Relationship Id="rId3" Type="http://schemas.openxmlformats.org/officeDocument/2006/relationships/hyperlink" Target="mailto:rc_eysk_chayka@mtsr.krasnodar.ru" TargetMode="External"/><Relationship Id="rId4" Type="http://schemas.openxmlformats.org/officeDocument/2006/relationships/hyperlink" Target="mailto:rc_eysk_chayka@mtsr.krasnodar.ru" TargetMode="External"/><Relationship Id="rId5" Type="http://schemas.openxmlformats.org/officeDocument/2006/relationships/hyperlink" Target="mailto:rc_eysk_chayka@mtsr.krasnodar.ru" TargetMode="External"/><Relationship Id="rId6" Type="http://schemas.openxmlformats.org/officeDocument/2006/relationships/hyperlink" Target="mailto:rc_eysk_chayka@mtsr.krasnodar.ru"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35</TotalTime>
  <Application>LibreOffice/7.2.5.2$Windows_X86_64 LibreOffice_project/499f9727c189e6ef3471021d6132d4c694f357e5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2026-10-26T17:05:54Z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file>