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center"/>
        <w:rPr>
          <w:sz w:val="26"/>
          <w:szCs w:val="26"/>
        </w:rPr>
      </w:pPr>
      <w:r>
        <w:rPr>
          <w:rFonts w:ascii="Times New Roman" w:hAnsi="Times New Roman"/>
          <w:sz w:val="26"/>
          <w:szCs w:val="26"/>
        </w:rPr>
        <w:t>РЕШЕНИЕ</w:t>
      </w:r>
    </w:p>
    <w:p>
      <w:pPr>
        <w:pStyle w:val="Normal"/>
        <w:bidi w:val="0"/>
        <w:jc w:val="center"/>
        <w:rPr>
          <w:sz w:val="26"/>
          <w:szCs w:val="26"/>
        </w:rPr>
      </w:pPr>
      <w:r>
        <w:rPr>
          <w:rFonts w:ascii="Times New Roman" w:hAnsi="Times New Roman"/>
          <w:sz w:val="26"/>
          <w:szCs w:val="26"/>
        </w:rPr>
        <w:t xml:space="preserve">№ </w:t>
      </w:r>
      <w:r>
        <w:rPr>
          <w:rFonts w:ascii="Times New Roman" w:hAnsi="Times New Roman"/>
          <w:sz w:val="26"/>
          <w:szCs w:val="26"/>
        </w:rPr>
        <w:t>РНП – 23-878/2026</w:t>
      </w:r>
    </w:p>
    <w:p>
      <w:pPr>
        <w:pStyle w:val="Normal"/>
        <w:bidi w:val="0"/>
        <w:jc w:val="center"/>
        <w:rPr>
          <w:sz w:val="26"/>
          <w:szCs w:val="26"/>
        </w:rPr>
      </w:pPr>
      <w:r>
        <w:rPr>
          <w:rFonts w:ascii="Times New Roman" w:hAnsi="Times New Roman"/>
          <w:sz w:val="26"/>
          <w:szCs w:val="26"/>
        </w:rPr>
        <w:t>по делу №</w:t>
      </w:r>
      <w:r>
        <w:rPr>
          <w:rFonts w:ascii="Times New Roman" w:hAnsi="Times New Roman"/>
          <w:sz w:val="26"/>
          <w:szCs w:val="26"/>
          <w:shd w:fill="auto" w:val="clear"/>
        </w:rPr>
        <w:t xml:space="preserve"> 023/06/104-4672/2026</w:t>
      </w:r>
    </w:p>
    <w:p>
      <w:pPr>
        <w:pStyle w:val="Normal"/>
        <w:bidi w:val="0"/>
        <w:jc w:val="center"/>
        <w:rPr>
          <w:sz w:val="26"/>
          <w:szCs w:val="26"/>
        </w:rPr>
      </w:pPr>
      <w:r>
        <w:rPr>
          <w:rFonts w:ascii="Times New Roman" w:hAnsi="Times New Roman"/>
          <w:sz w:val="26"/>
          <w:szCs w:val="26"/>
          <w:shd w:fill="auto" w:val="clear"/>
        </w:rPr>
        <w:t xml:space="preserve">о проведении внеплановой проверки по рассмотрению факта </w:t>
      </w:r>
      <w:r>
        <w:rPr>
          <w:rFonts w:ascii="Times New Roman" w:hAnsi="Times New Roman"/>
          <w:sz w:val="26"/>
          <w:szCs w:val="26"/>
        </w:rPr>
        <w:t>уклонения</w:t>
      </w:r>
    </w:p>
    <w:p>
      <w:pPr>
        <w:pStyle w:val="Normal"/>
        <w:bidi w:val="0"/>
        <w:jc w:val="center"/>
        <w:rPr>
          <w:sz w:val="26"/>
          <w:szCs w:val="26"/>
        </w:rPr>
      </w:pPr>
      <w:r>
        <w:rPr>
          <w:rFonts w:ascii="Times New Roman" w:hAnsi="Times New Roman"/>
          <w:sz w:val="26"/>
          <w:szCs w:val="26"/>
        </w:rPr>
        <w:t>участника закупки от исполнения контракта</w:t>
      </w:r>
    </w:p>
    <w:p>
      <w:pPr>
        <w:pStyle w:val="Normal"/>
        <w:bidi w:val="0"/>
        <w:jc w:val="center"/>
        <w:rPr>
          <w:sz w:val="26"/>
          <w:szCs w:val="26"/>
        </w:rPr>
      </w:pPr>
      <w:r>
        <w:rPr>
          <w:sz w:val="26"/>
          <w:szCs w:val="26"/>
        </w:rPr>
      </w:r>
    </w:p>
    <w:p>
      <w:pPr>
        <w:pStyle w:val="Normal"/>
        <w:bidi w:val="0"/>
        <w:jc w:val="both"/>
        <w:rPr>
          <w:sz w:val="26"/>
          <w:szCs w:val="26"/>
        </w:rPr>
      </w:pPr>
      <w:r>
        <w:rPr>
          <w:rFonts w:ascii="Times New Roman" w:hAnsi="Times New Roman"/>
          <w:sz w:val="26"/>
          <w:szCs w:val="26"/>
        </w:rPr>
        <w:t>05 октября 2026 года                                                                                           г. Краснодар</w:t>
      </w:r>
    </w:p>
    <w:p>
      <w:pPr>
        <w:pStyle w:val="Normal"/>
        <w:bidi w:val="0"/>
        <w:jc w:val="both"/>
        <w:rPr>
          <w:sz w:val="26"/>
          <w:szCs w:val="26"/>
        </w:rPr>
      </w:pPr>
      <w:r>
        <w:rPr>
          <w:sz w:val="26"/>
          <w:szCs w:val="26"/>
        </w:rPr>
      </w:r>
    </w:p>
    <w:p>
      <w:pPr>
        <w:pStyle w:val="BodyTextIndent3"/>
        <w:bidi w:val="0"/>
        <w:ind w:start="0" w:firstLine="709"/>
        <w:jc w:val="both"/>
        <w:rPr>
          <w:color w:val="000000" w:themeColor="text1"/>
          <w:sz w:val="26"/>
          <w:szCs w:val="26"/>
        </w:rPr>
      </w:pPr>
      <w:r>
        <w:rPr>
          <w:rFonts w:ascii="Times New Roman" w:hAnsi="Times New Roman"/>
          <w:color w:val="000000" w:themeColor="text1"/>
          <w:sz w:val="26"/>
          <w:szCs w:val="26"/>
        </w:rPr>
        <w:t>рассмотрев сведения, представленные УЖКХ администрации МО г. Геленджик о включении в реестр недобросовестных поставщиков (подрядчиков, исполнителей) ИП Лугинина А.С. при проведении электронного аукциона: «Текущий ремонт мостового сооружения: мост автомобильный, Краснодарский край, с. Адербиевка, ул. Лесная протяженностью 35м, кад.номер 23:40:0503001:4108» (извещение № 0118300003726000414),</w:t>
      </w:r>
    </w:p>
    <w:p>
      <w:pPr>
        <w:pStyle w:val="Normal"/>
        <w:bidi w:val="0"/>
        <w:ind w:end="-266" w:firstLine="709"/>
        <w:jc w:val="center"/>
        <w:rPr>
          <w:sz w:val="26"/>
          <w:szCs w:val="26"/>
        </w:rPr>
      </w:pPr>
      <w:r>
        <w:rPr>
          <w:rFonts w:ascii="Times New Roman" w:hAnsi="Times New Roman"/>
          <w:sz w:val="26"/>
          <w:szCs w:val="26"/>
        </w:rPr>
        <w:t>УСТАНОВИЛА:</w:t>
      </w:r>
    </w:p>
    <w:p>
      <w:pPr>
        <w:pStyle w:val="Normal"/>
        <w:bidi w:val="0"/>
        <w:ind w:end="-266" w:firstLine="709"/>
        <w:jc w:val="center"/>
        <w:rPr>
          <w:sz w:val="26"/>
          <w:szCs w:val="26"/>
        </w:rPr>
      </w:pPr>
      <w:r>
        <w:rPr>
          <w:sz w:val="26"/>
          <w:szCs w:val="26"/>
        </w:rPr>
      </w:r>
    </w:p>
    <w:p>
      <w:pPr>
        <w:pStyle w:val="Normal"/>
        <w:bidi w:val="0"/>
        <w:spacing w:lineRule="auto" w:line="240"/>
        <w:ind w:start="0" w:end="0" w:firstLine="709"/>
        <w:jc w:val="both"/>
        <w:rPr>
          <w:sz w:val="24"/>
          <w:szCs w:val="24"/>
        </w:rPr>
      </w:pPr>
      <w:r>
        <w:rPr>
          <w:rFonts w:ascii="Times New Roman" w:hAnsi="Times New Roman"/>
          <w:color w:val="000000"/>
          <w:sz w:val="26"/>
          <w:szCs w:val="26"/>
        </w:rPr>
        <w:t>В Управление Федеральной антимонопольной службы по Краснодарскому краю поступили сведения УЖКХ администрации МО г. Геленджик (далее – Заказчик) о включении в реестр недобросовестных поставщиков (подрядчиков, исполнителей) ИП Лугинина А.С. при проведении электронного аукциона: «Текущий ремонт мостового сооружения: мост автомобильный, Краснодарский край, с. Адербиевка, ул. Лесная протяженностью 35м, кад.номер 23:40:0503001:4108» (извещение № 0118300003726000414).</w:t>
      </w:r>
    </w:p>
    <w:p>
      <w:pPr>
        <w:pStyle w:val="Normal"/>
        <w:tabs>
          <w:tab w:val="clear" w:pos="709"/>
          <w:tab w:val="left" w:pos="0" w:leader="none"/>
        </w:tabs>
        <w:bidi w:val="0"/>
        <w:spacing w:lineRule="auto" w:line="240"/>
        <w:ind w:start="0" w:end="0" w:firstLine="709"/>
        <w:jc w:val="both"/>
        <w:rPr>
          <w:sz w:val="24"/>
          <w:szCs w:val="24"/>
        </w:rPr>
      </w:pPr>
      <w:r>
        <w:rPr>
          <w:rFonts w:ascii="Times New Roman" w:hAnsi="Times New Roman"/>
          <w:color w:val="000000"/>
          <w:sz w:val="26"/>
          <w:szCs w:val="26"/>
        </w:rPr>
        <w:t>29.09.2026г. Заказчиком принято решение о признании ИП Лугинина А.С. уклонившимся от заключения контракта на основании Федерального закона от 05.04.2013 № 44-ФЗ «О контрактной системе в сфере закупок товаров, работ, услуг для обеспечения государственных и</w:t>
      </w:r>
      <w:r>
        <w:rPr>
          <w:rFonts w:ascii="Times New Roman" w:hAnsi="Times New Roman"/>
          <w:sz w:val="26"/>
          <w:szCs w:val="26"/>
        </w:rPr>
        <w:t xml:space="preserve"> муниципальных нужд» (далее - Закон о контрактной системе)</w:t>
      </w:r>
      <w:r>
        <w:rPr>
          <w:rFonts w:ascii="Times New Roman" w:hAnsi="Times New Roman"/>
          <w:color w:val="000000"/>
          <w:sz w:val="26"/>
          <w:szCs w:val="26"/>
        </w:rPr>
        <w:t>.</w:t>
      </w:r>
    </w:p>
    <w:p>
      <w:pPr>
        <w:pStyle w:val="2"/>
        <w:shd w:fill="FFFFFF"/>
        <w:tabs>
          <w:tab w:val="clear" w:pos="709"/>
          <w:tab w:val="left" w:pos="0" w:leader="none"/>
        </w:tabs>
        <w:bidi w:val="0"/>
        <w:spacing w:lineRule="auto" w:line="240"/>
        <w:ind w:start="0" w:end="0" w:firstLine="709"/>
        <w:jc w:val="both"/>
        <w:rPr>
          <w:sz w:val="24"/>
          <w:szCs w:val="24"/>
        </w:rPr>
      </w:pPr>
      <w:r>
        <w:rPr>
          <w:rFonts w:ascii="Times New Roman" w:hAnsi="Times New Roman"/>
          <w:color w:val="000000"/>
          <w:sz w:val="26"/>
          <w:szCs w:val="26"/>
        </w:rPr>
        <w:t>Рассмотрев представленные сведения, Комиссия пришла к следующим выводам.</w:t>
      </w:r>
    </w:p>
    <w:p>
      <w:pPr>
        <w:pStyle w:val="Normal"/>
        <w:bidi w:val="0"/>
        <w:spacing w:lineRule="auto" w:line="240"/>
        <w:ind w:start="0" w:end="0" w:firstLine="709"/>
        <w:jc w:val="both"/>
        <w:rPr>
          <w:sz w:val="24"/>
          <w:szCs w:val="24"/>
        </w:rPr>
      </w:pPr>
      <w:r>
        <w:rPr>
          <w:rFonts w:ascii="Times New Roman" w:hAnsi="Times New Roman"/>
          <w:color w:val="000000"/>
          <w:sz w:val="26"/>
          <w:szCs w:val="26"/>
        </w:rPr>
        <w:t>Заказчиком – УЖКХ администрации МО г. Геленджик проведен электронный аукцион: «Текущий ремонт мостового сооружения: мост автомобильный, Краснодарский край, с. Адербиевка, ул. Лесная протяженностью 35м, кад.номер 23:40:0503001:4108» (извещение № 0118300003726000414). НМЦК 1 912 457,35 рублей.</w:t>
      </w:r>
    </w:p>
    <w:p>
      <w:pPr>
        <w:pStyle w:val="Normal"/>
        <w:bidi w:val="0"/>
        <w:spacing w:lineRule="auto" w:line="240"/>
        <w:ind w:start="0" w:end="-1" w:firstLine="709"/>
        <w:jc w:val="both"/>
        <w:rPr>
          <w:sz w:val="24"/>
          <w:szCs w:val="24"/>
        </w:rPr>
      </w:pPr>
      <w:r>
        <w:rPr>
          <w:rFonts w:ascii="Times New Roman" w:hAnsi="Times New Roman"/>
          <w:color w:val="000000"/>
          <w:sz w:val="26"/>
          <w:szCs w:val="26"/>
        </w:rPr>
        <w:t>Согласно протоколу подведения итогов определения поставщика (подрядчика, исполнителя) от 18.09.2026 победителем признан ИП Лугинин А.С.</w:t>
      </w:r>
    </w:p>
    <w:p>
      <w:pPr>
        <w:pStyle w:val="Normal"/>
        <w:bidi w:val="0"/>
        <w:spacing w:lineRule="auto" w:line="240"/>
        <w:ind w:start="0" w:end="-1" w:firstLine="709"/>
        <w:jc w:val="both"/>
        <w:rPr>
          <w:sz w:val="24"/>
          <w:szCs w:val="24"/>
        </w:rPr>
      </w:pPr>
      <w:r>
        <w:rPr>
          <w:rFonts w:ascii="Times New Roman" w:hAnsi="Times New Roman"/>
          <w:color w:val="000000"/>
          <w:sz w:val="26"/>
          <w:szCs w:val="26"/>
        </w:rPr>
        <w:t>В силу пункта 3 статьи 51 Закона о контрактной системе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pPr>
        <w:pStyle w:val="Normal"/>
        <w:bidi w:val="0"/>
        <w:spacing w:lineRule="auto" w:line="240"/>
        <w:ind w:start="0" w:end="-1" w:firstLine="709"/>
        <w:jc w:val="both"/>
        <w:rPr>
          <w:sz w:val="24"/>
          <w:szCs w:val="24"/>
        </w:rPr>
      </w:pPr>
      <w:r>
        <w:rPr>
          <w:rFonts w:ascii="Times New Roman" w:hAnsi="Times New Roman"/>
          <w:color w:val="000000"/>
          <w:sz w:val="26"/>
          <w:szCs w:val="26"/>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и в единой информационной системе (с использованием электронной площадки, без размещения на официальном сайте)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pPr>
        <w:pStyle w:val="Normal"/>
        <w:bidi w:val="0"/>
        <w:spacing w:lineRule="auto" w:line="240"/>
        <w:ind w:start="0" w:end="-1" w:firstLine="709"/>
        <w:jc w:val="both"/>
        <w:rPr>
          <w:sz w:val="24"/>
          <w:szCs w:val="24"/>
        </w:rPr>
      </w:pPr>
      <w:r>
        <w:rPr>
          <w:rFonts w:ascii="Times New Roman" w:hAnsi="Times New Roman"/>
          <w:color w:val="000000"/>
          <w:sz w:val="26"/>
          <w:szCs w:val="26"/>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pPr>
        <w:pStyle w:val="Normal"/>
        <w:bidi w:val="0"/>
        <w:spacing w:lineRule="auto" w:line="240"/>
        <w:ind w:start="0" w:end="-1" w:firstLine="709"/>
        <w:jc w:val="both"/>
        <w:rPr>
          <w:sz w:val="24"/>
          <w:szCs w:val="24"/>
        </w:rPr>
      </w:pPr>
      <w:r>
        <w:rPr>
          <w:rFonts w:ascii="Times New Roman" w:hAnsi="Times New Roman"/>
          <w:color w:val="000000"/>
          <w:sz w:val="26"/>
          <w:szCs w:val="26"/>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pPr>
        <w:pStyle w:val="Normal"/>
        <w:bidi w:val="0"/>
        <w:spacing w:lineRule="auto" w:line="240"/>
        <w:ind w:start="0" w:end="-1" w:firstLine="709"/>
        <w:jc w:val="both"/>
        <w:rPr>
          <w:sz w:val="24"/>
          <w:szCs w:val="24"/>
        </w:rPr>
      </w:pPr>
      <w:r>
        <w:rPr>
          <w:rFonts w:ascii="Times New Roman" w:hAnsi="Times New Roman"/>
          <w:color w:val="000000"/>
          <w:sz w:val="26"/>
          <w:szCs w:val="26"/>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pPr>
        <w:pStyle w:val="Normal"/>
        <w:bidi w:val="0"/>
        <w:spacing w:lineRule="auto" w:line="240"/>
        <w:ind w:start="0" w:end="-1" w:firstLine="709"/>
        <w:jc w:val="both"/>
        <w:rPr>
          <w:sz w:val="24"/>
          <w:szCs w:val="24"/>
        </w:rPr>
      </w:pPr>
      <w:r>
        <w:rPr>
          <w:rFonts w:ascii="Times New Roman" w:hAnsi="Times New Roman"/>
          <w:color w:val="000000"/>
          <w:sz w:val="26"/>
          <w:szCs w:val="26"/>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pPr>
        <w:pStyle w:val="Normal"/>
        <w:bidi w:val="0"/>
        <w:spacing w:lineRule="auto" w:line="240"/>
        <w:ind w:start="0" w:end="-1" w:firstLine="709"/>
        <w:jc w:val="both"/>
        <w:rPr>
          <w:sz w:val="24"/>
          <w:szCs w:val="24"/>
        </w:rPr>
      </w:pPr>
      <w:r>
        <w:rPr>
          <w:rFonts w:ascii="Times New Roman" w:hAnsi="Times New Roman"/>
          <w:color w:val="000000"/>
          <w:sz w:val="26"/>
          <w:szCs w:val="26"/>
        </w:rPr>
        <w:t>б) несогласие заключить контракт, содержащий условия, предусмотренные пунктом 2 части 2 настоящей статьи;</w:t>
      </w:r>
    </w:p>
    <w:p>
      <w:pPr>
        <w:pStyle w:val="Normal"/>
        <w:bidi w:val="0"/>
        <w:spacing w:lineRule="auto" w:line="240"/>
        <w:ind w:start="0" w:end="-1" w:firstLine="709"/>
        <w:jc w:val="both"/>
        <w:rPr>
          <w:sz w:val="24"/>
          <w:szCs w:val="24"/>
        </w:rPr>
      </w:pPr>
      <w:r>
        <w:rPr>
          <w:rFonts w:ascii="Times New Roman" w:hAnsi="Times New Roman"/>
          <w:color w:val="000000"/>
          <w:sz w:val="26"/>
          <w:szCs w:val="26"/>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pPr>
        <w:pStyle w:val="Style20"/>
        <w:tabs>
          <w:tab w:val="clear" w:pos="709"/>
          <w:tab w:val="left" w:pos="0" w:leader="none"/>
        </w:tabs>
        <w:bidi w:val="0"/>
        <w:spacing w:lineRule="auto" w:line="240"/>
        <w:ind w:start="0" w:end="0" w:firstLine="709"/>
        <w:jc w:val="both"/>
        <w:rPr>
          <w:sz w:val="24"/>
          <w:szCs w:val="24"/>
        </w:rPr>
      </w:pPr>
      <w:r>
        <w:rPr>
          <w:rFonts w:ascii="Times New Roman" w:hAnsi="Times New Roman"/>
          <w:sz w:val="26"/>
          <w:szCs w:val="26"/>
        </w:rPr>
        <w:t>В соответствии с ч.6 ст.51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pPr>
        <w:pStyle w:val="Style20"/>
        <w:tabs>
          <w:tab w:val="clear" w:pos="709"/>
          <w:tab w:val="left" w:pos="0" w:leader="none"/>
        </w:tabs>
        <w:bidi w:val="0"/>
        <w:spacing w:lineRule="auto" w:line="240"/>
        <w:ind w:start="0" w:end="0" w:firstLine="709"/>
        <w:jc w:val="both"/>
        <w:rPr>
          <w:sz w:val="24"/>
          <w:szCs w:val="24"/>
        </w:rPr>
      </w:pPr>
      <w:r>
        <w:rPr>
          <w:rFonts w:ascii="Times New Roman" w:hAnsi="Times New Roman"/>
          <w:sz w:val="26"/>
          <w:szCs w:val="26"/>
        </w:rPr>
        <w:t>1) такой участник закупки считается уклонившимся от заключения контракта;</w:t>
      </w:r>
    </w:p>
    <w:p>
      <w:pPr>
        <w:pStyle w:val="Style20"/>
        <w:tabs>
          <w:tab w:val="clear" w:pos="709"/>
          <w:tab w:val="left" w:pos="0" w:leader="none"/>
        </w:tabs>
        <w:bidi w:val="0"/>
        <w:spacing w:lineRule="auto" w:line="240"/>
        <w:ind w:start="0" w:end="0" w:firstLine="709"/>
        <w:jc w:val="both"/>
        <w:rPr>
          <w:sz w:val="24"/>
          <w:szCs w:val="24"/>
        </w:rPr>
      </w:pPr>
      <w:r>
        <w:rPr>
          <w:rFonts w:ascii="Times New Roman" w:hAnsi="Times New Roman"/>
          <w:sz w:val="26"/>
          <w:szCs w:val="26"/>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pPr>
        <w:pStyle w:val="Style20"/>
        <w:tabs>
          <w:tab w:val="clear" w:pos="709"/>
          <w:tab w:val="left" w:pos="0" w:leader="none"/>
        </w:tabs>
        <w:bidi w:val="0"/>
        <w:spacing w:lineRule="auto" w:line="240"/>
        <w:ind w:start="0" w:end="0" w:firstLine="709"/>
        <w:jc w:val="both"/>
        <w:rPr>
          <w:sz w:val="24"/>
          <w:szCs w:val="24"/>
        </w:rPr>
      </w:pPr>
      <w:r>
        <w:rPr>
          <w:rFonts w:ascii="Times New Roman" w:hAnsi="Times New Roman"/>
          <w:sz w:val="26"/>
          <w:szCs w:val="26"/>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pPr>
        <w:pStyle w:val="Style20"/>
        <w:tabs>
          <w:tab w:val="clear" w:pos="709"/>
          <w:tab w:val="left" w:pos="0" w:leader="none"/>
        </w:tabs>
        <w:bidi w:val="0"/>
        <w:spacing w:lineRule="auto" w:line="240"/>
        <w:ind w:start="0" w:end="0" w:firstLine="709"/>
        <w:jc w:val="both"/>
        <w:rPr>
          <w:sz w:val="24"/>
          <w:szCs w:val="24"/>
        </w:rPr>
      </w:pPr>
      <w:r>
        <w:rPr>
          <w:rFonts w:ascii="Times New Roman" w:hAnsi="Times New Roman"/>
          <w:sz w:val="26"/>
          <w:szCs w:val="26"/>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pPr>
        <w:pStyle w:val="Style20"/>
        <w:tabs>
          <w:tab w:val="clear" w:pos="709"/>
          <w:tab w:val="left" w:pos="0" w:leader="none"/>
        </w:tabs>
        <w:bidi w:val="0"/>
        <w:spacing w:lineRule="auto" w:line="240"/>
        <w:ind w:start="0" w:end="0" w:firstLine="709"/>
        <w:jc w:val="both"/>
        <w:rPr>
          <w:sz w:val="24"/>
          <w:szCs w:val="24"/>
        </w:rPr>
      </w:pPr>
      <w:r>
        <w:rPr>
          <w:rFonts w:ascii="Times New Roman" w:hAnsi="Times New Roman"/>
          <w:sz w:val="26"/>
          <w:szCs w:val="26"/>
        </w:rPr>
        <w:t xml:space="preserve">3) оператор электронной площадки не позднее одного часа с момента размещения в соответствии с подпунктом "а" пункта 2 настоящей части </w:t>
      </w:r>
      <w:r>
        <w:rPr>
          <w:rFonts w:ascii="Times New Roman" w:hAnsi="Times New Roman"/>
          <w:color w:val="000000"/>
          <w:sz w:val="26"/>
          <w:szCs w:val="26"/>
        </w:rPr>
        <w:t>протокола об уклонении участника закупки от заключения контракта направляет такому участнику закупки уведомление о таком размещении.</w:t>
      </w:r>
    </w:p>
    <w:p>
      <w:pPr>
        <w:pStyle w:val="Normal"/>
        <w:bidi w:val="0"/>
        <w:spacing w:lineRule="auto" w:line="240"/>
        <w:ind w:start="0" w:end="0" w:firstLine="709"/>
        <w:jc w:val="both"/>
        <w:rPr>
          <w:sz w:val="24"/>
          <w:szCs w:val="24"/>
        </w:rPr>
      </w:pPr>
      <w:r>
        <w:rPr>
          <w:rFonts w:ascii="Times New Roman" w:hAnsi="Times New Roman"/>
          <w:color w:val="000000"/>
          <w:sz w:val="26"/>
          <w:szCs w:val="26"/>
          <w:lang w:bidi="ru-RU"/>
        </w:rPr>
        <w:t>Ч.4 ст.96 Закона о контрактной системе гласит, что контракт заключается после предоставления участником закупки, с которым заключается контракт, обеспечения исполнения контракта в соответствии с настоящим Федеральным законом. При этом в случае заключения контракта жизненного цикла контракт заключается после предоставления таким участником закупки обеспечения исполнения контракта в части, предусмотренной пунктом 1 части 1.1 настоящей статьи.</w:t>
      </w:r>
    </w:p>
    <w:p>
      <w:pPr>
        <w:pStyle w:val="Style20"/>
        <w:tabs>
          <w:tab w:val="clear" w:pos="709"/>
          <w:tab w:val="left" w:pos="0" w:leader="none"/>
        </w:tabs>
        <w:bidi w:val="0"/>
        <w:spacing w:lineRule="auto" w:line="240"/>
        <w:ind w:start="0" w:end="0" w:firstLine="709"/>
        <w:jc w:val="both"/>
        <w:rPr>
          <w:sz w:val="24"/>
          <w:szCs w:val="24"/>
        </w:rPr>
      </w:pPr>
      <w:r>
        <w:rPr>
          <w:rFonts w:ascii="Times New Roman" w:hAnsi="Times New Roman"/>
          <w:color w:val="000000"/>
          <w:sz w:val="26"/>
          <w:szCs w:val="26"/>
        </w:rPr>
        <w:t>В силу ч.8.1 ст.96 Закона о контрактной системе Участник закупки, с которым заключается контракт по результатам определения поставщика (подрядчика, исполнителя) в соответствии с пунктом 1 части 1 статьи 30 настоящего Федерального закона, освобождается от предоставления обеспечения исполнения контракта, в том числе с учетом положений статьи 37 настоящего Федерального закона, от обеспечения гарантийных обязательств в случае предоставления таким участником закупки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закупке трех контрактов, исполненных без применения к такому участнику неустоек (штрафов, пеней). Такая информация представляется участником закупки до заключения контракта в случаях, установленных настоящим Федеральным законом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pPr>
        <w:pStyle w:val="Normal"/>
        <w:bidi w:val="0"/>
        <w:spacing w:lineRule="auto" w:line="240"/>
        <w:ind w:start="0" w:end="0" w:firstLine="709"/>
        <w:jc w:val="both"/>
        <w:rPr>
          <w:sz w:val="24"/>
          <w:szCs w:val="24"/>
        </w:rPr>
      </w:pPr>
      <w:r>
        <w:rPr>
          <w:rFonts w:ascii="Times New Roman" w:hAnsi="Times New Roman"/>
          <w:color w:val="000000"/>
          <w:sz w:val="26"/>
          <w:szCs w:val="26"/>
          <w:lang w:bidi="ru-RU"/>
        </w:rPr>
        <w:t xml:space="preserve">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w:t>
      </w:r>
    </w:p>
    <w:p>
      <w:pPr>
        <w:pStyle w:val="Normal"/>
        <w:bidi w:val="0"/>
        <w:spacing w:lineRule="auto" w:line="240"/>
        <w:ind w:start="0" w:end="0" w:firstLine="709"/>
        <w:jc w:val="both"/>
        <w:rPr>
          <w:sz w:val="24"/>
          <w:szCs w:val="24"/>
        </w:rPr>
      </w:pPr>
      <w:r>
        <w:rPr>
          <w:rFonts w:ascii="Times New Roman" w:hAnsi="Times New Roman"/>
          <w:color w:val="000000"/>
          <w:sz w:val="26"/>
          <w:szCs w:val="26"/>
          <w:lang w:bidi="ru-RU"/>
        </w:rPr>
        <w:t>Как мера публичной ответственности такое включение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w:t>
      </w:r>
    </w:p>
    <w:p>
      <w:pPr>
        <w:pStyle w:val="Style20"/>
        <w:tabs>
          <w:tab w:val="clear" w:pos="709"/>
          <w:tab w:val="left" w:pos="0" w:leader="none"/>
        </w:tabs>
        <w:bidi w:val="0"/>
        <w:spacing w:lineRule="auto" w:line="240"/>
        <w:ind w:start="0" w:end="0" w:firstLine="709"/>
        <w:jc w:val="both"/>
        <w:rPr>
          <w:sz w:val="24"/>
          <w:szCs w:val="24"/>
        </w:rPr>
      </w:pPr>
      <w:r>
        <w:rPr>
          <w:rFonts w:ascii="Times New Roman" w:hAnsi="Times New Roman"/>
          <w:color w:val="000000"/>
          <w:sz w:val="26"/>
          <w:szCs w:val="26"/>
        </w:rPr>
        <w:t>29.09.2026 заказчиком размещен протокол признания победителя уклонившимся от заключения контракта в связи с тем, что победителем предоставлены номера 3-х контрактов, содержащиеся в реестре контрактов, с применением неустоек (штраф, пени).</w:t>
      </w:r>
    </w:p>
    <w:p>
      <w:pPr>
        <w:pStyle w:val="Style20"/>
        <w:tabs>
          <w:tab w:val="clear" w:pos="709"/>
          <w:tab w:val="left" w:pos="0" w:leader="none"/>
        </w:tabs>
        <w:bidi w:val="0"/>
        <w:spacing w:lineRule="auto" w:line="240"/>
        <w:ind w:start="0" w:end="0" w:firstLine="709"/>
        <w:jc w:val="both"/>
        <w:rPr>
          <w:sz w:val="24"/>
          <w:szCs w:val="24"/>
        </w:rPr>
      </w:pPr>
      <w:r>
        <w:rPr>
          <w:rFonts w:ascii="Times New Roman" w:hAnsi="Times New Roman"/>
          <w:color w:val="000000"/>
          <w:sz w:val="26"/>
          <w:szCs w:val="26"/>
        </w:rPr>
        <w:t>Согласно пояснениям ИП Лугинина А.С., вследствие допущенной сотрудником невнимательности при подготовке документов для заключения контракта была совершена техническая ошибка. В соответствии с ч. 3 ст. 51 Закона о контрактной системе, к контракту необходимо приложить пакет сопроводительной документации. В ходе проверки выяснилось, что в приложенных файлах содержались сведения о начислении штрафов и неустоек, что противоречит установленным требованиям. Данное нарушение привело к несоблюдению установленных требований и, как следствие, к признанию участника уклонившимся от его подписания.</w:t>
      </w:r>
    </w:p>
    <w:p>
      <w:pPr>
        <w:pStyle w:val="Style20"/>
        <w:tabs>
          <w:tab w:val="clear" w:pos="709"/>
          <w:tab w:val="left" w:pos="0" w:leader="none"/>
        </w:tabs>
        <w:bidi w:val="0"/>
        <w:spacing w:lineRule="auto" w:line="240"/>
        <w:ind w:start="0" w:end="0" w:firstLine="709"/>
        <w:jc w:val="both"/>
        <w:rPr>
          <w:sz w:val="24"/>
          <w:szCs w:val="24"/>
        </w:rPr>
      </w:pPr>
      <w:r>
        <w:rPr>
          <w:rFonts w:ascii="Times New Roman" w:hAnsi="Times New Roman"/>
          <w:color w:val="000000"/>
          <w:sz w:val="26"/>
          <w:szCs w:val="26"/>
        </w:rPr>
        <w:t>О сложившейся ситуации Участник уведомил Заказчика письмом (исх. № 14/09 от 30.09.2026г), в котором подчеркнул, что не имел умысла на уклонение от заключения Контракта, а также подтвердил готовность и возможность исполнить Контракт.</w:t>
      </w:r>
    </w:p>
    <w:p>
      <w:pPr>
        <w:pStyle w:val="Style20"/>
        <w:tabs>
          <w:tab w:val="clear" w:pos="709"/>
          <w:tab w:val="left" w:pos="0" w:leader="none"/>
        </w:tabs>
        <w:bidi w:val="0"/>
        <w:spacing w:lineRule="auto" w:line="240"/>
        <w:ind w:start="0" w:end="0" w:firstLine="709"/>
        <w:jc w:val="both"/>
        <w:rPr>
          <w:sz w:val="24"/>
          <w:szCs w:val="24"/>
        </w:rPr>
      </w:pPr>
      <w:r>
        <w:rPr>
          <w:rFonts w:ascii="Times New Roman" w:hAnsi="Times New Roman"/>
          <w:color w:val="000000"/>
          <w:sz w:val="26"/>
          <w:szCs w:val="26"/>
        </w:rPr>
        <w:t>Дополнительно ИП Лугинин А.С. предоставил независимую гарантию в качестве обеспечения исполнения Контракта (№ 2858653 от 30.09.2026г).</w:t>
      </w:r>
    </w:p>
    <w:p>
      <w:pPr>
        <w:pStyle w:val="Style20"/>
        <w:tabs>
          <w:tab w:val="clear" w:pos="709"/>
          <w:tab w:val="left" w:pos="0" w:leader="none"/>
        </w:tabs>
        <w:bidi w:val="0"/>
        <w:spacing w:lineRule="auto" w:line="240"/>
        <w:ind w:firstLine="709"/>
        <w:jc w:val="both"/>
        <w:rPr/>
      </w:pPr>
      <w:hyperlink r:id="rId2">
        <w:r>
          <w:rPr>
            <w:rFonts w:ascii="Times New Roman" w:hAnsi="Times New Roman"/>
            <w:color w:val="000000"/>
            <w:sz w:val="26"/>
            <w:szCs w:val="26"/>
          </w:rPr>
          <w:t>В соответствии с подп. б) п. 14 Постановление Правительства РФ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хотя бы одно из следующих обстоятельств: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hyperlink>
    </w:p>
    <w:p>
      <w:pPr>
        <w:pStyle w:val="Normal"/>
        <w:bidi w:val="0"/>
        <w:spacing w:lineRule="auto" w:line="240"/>
        <w:ind w:start="0" w:end="0" w:firstLine="708"/>
        <w:jc w:val="both"/>
        <w:rPr/>
      </w:pPr>
      <w:r>
        <w:rPr>
          <w:rFonts w:ascii="Times New Roman" w:hAnsi="Times New Roman"/>
          <w:color w:val="000000"/>
          <w:sz w:val="26"/>
          <w:szCs w:val="26"/>
          <w:lang w:bidi="ru-RU"/>
        </w:rPr>
        <w:t xml:space="preserve">На основании изложенного, с учетом обстоятельств дела, Комиссия не усматривает в действиях ИП Лугинина А.С. факт намеренного уклонения от заключения контракта. </w:t>
      </w:r>
    </w:p>
    <w:p>
      <w:pPr>
        <w:pStyle w:val="Normal"/>
        <w:bidi w:val="0"/>
        <w:spacing w:lineRule="auto" w:line="240"/>
        <w:ind w:start="0" w:end="0" w:firstLine="709"/>
        <w:jc w:val="both"/>
        <w:rPr/>
      </w:pPr>
      <w:hyperlink r:id="rId3">
        <w:r>
          <w:rPr>
            <w:rFonts w:ascii="Times New Roman" w:hAnsi="Times New Roman"/>
            <w:color w:val="000000"/>
            <w:sz w:val="26"/>
            <w:szCs w:val="26"/>
            <w:lang w:bidi="ru-RU"/>
          </w:rPr>
          <w:t>В соответствии с ч. 2 ст.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w:t>
        </w:r>
      </w:hyperlink>
    </w:p>
    <w:p>
      <w:pPr>
        <w:pStyle w:val="Normal"/>
        <w:bidi w:val="0"/>
        <w:spacing w:lineRule="auto" w:line="240"/>
        <w:ind w:start="0" w:end="0" w:firstLine="709"/>
        <w:jc w:val="both"/>
        <w:rPr/>
      </w:pPr>
      <w:hyperlink r:id="rId4">
        <w:r>
          <w:rPr>
            <w:rFonts w:ascii="Times New Roman" w:hAnsi="Times New Roman"/>
            <w:color w:val="000000"/>
            <w:sz w:val="26"/>
            <w:szCs w:val="26"/>
            <w:lang w:bidi="ru-RU"/>
          </w:rPr>
          <w:t>Исходя из изложенного, руководствуясь ч. 2 ст. 104 Закона о контрактной системе, постановлением Правительства Российской Федерации от 30.06.2021г. №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hyperlink>
    </w:p>
    <w:p>
      <w:pPr>
        <w:pStyle w:val="Normal"/>
        <w:bidi w:val="0"/>
        <w:spacing w:lineRule="auto" w:line="240"/>
        <w:ind w:start="0" w:end="0" w:firstLine="709"/>
        <w:jc w:val="center"/>
        <w:rPr/>
      </w:pPr>
      <w:r>
        <w:rPr/>
      </w:r>
    </w:p>
    <w:p>
      <w:pPr>
        <w:pStyle w:val="Normal"/>
        <w:bidi w:val="0"/>
        <w:spacing w:lineRule="auto" w:line="240"/>
        <w:ind w:start="0" w:end="0" w:firstLine="709"/>
        <w:jc w:val="center"/>
        <w:rPr/>
      </w:pPr>
      <w:hyperlink r:id="rId5">
        <w:r>
          <w:rPr>
            <w:rFonts w:ascii="Times New Roman" w:hAnsi="Times New Roman"/>
            <w:b/>
            <w:color w:val="000000"/>
            <w:sz w:val="26"/>
            <w:szCs w:val="26"/>
          </w:rPr>
          <w:t>РЕШИЛА:</w:t>
        </w:r>
      </w:hyperlink>
    </w:p>
    <w:p>
      <w:pPr>
        <w:pStyle w:val="Normal"/>
        <w:bidi w:val="0"/>
        <w:spacing w:lineRule="auto" w:line="240"/>
        <w:ind w:start="0" w:end="0" w:firstLine="709"/>
        <w:jc w:val="center"/>
        <w:rPr>
          <w:rFonts w:ascii="Times New Roman" w:hAnsi="Times New Roman"/>
          <w:b/>
          <w:b/>
          <w:color w:val="000000"/>
          <w:sz w:val="24"/>
          <w:szCs w:val="24"/>
        </w:rPr>
      </w:pPr>
      <w:r>
        <w:rPr>
          <w:rFonts w:ascii="Times New Roman" w:hAnsi="Times New Roman"/>
          <w:b/>
          <w:color w:val="000000"/>
          <w:sz w:val="24"/>
          <w:szCs w:val="24"/>
        </w:rPr>
      </w:r>
    </w:p>
    <w:p>
      <w:pPr>
        <w:pStyle w:val="ListParagraph"/>
        <w:numPr>
          <w:ilvl w:val="0"/>
          <w:numId w:val="1"/>
        </w:numPr>
        <w:tabs>
          <w:tab w:val="clear" w:pos="709"/>
          <w:tab w:val="left" w:pos="9855" w:leader="none"/>
        </w:tabs>
        <w:bidi w:val="0"/>
        <w:spacing w:lineRule="auto" w:line="240"/>
        <w:jc w:val="both"/>
        <w:rPr>
          <w:rFonts w:ascii="Times New Roman" w:hAnsi="Times New Roman"/>
          <w:sz w:val="26"/>
          <w:szCs w:val="26"/>
        </w:rPr>
      </w:pPr>
      <w:r>
        <w:rPr>
          <w:rFonts w:ascii="Times New Roman" w:hAnsi="Times New Roman"/>
          <w:color w:val="000000"/>
          <w:sz w:val="26"/>
          <w:szCs w:val="26"/>
        </w:rPr>
        <w:t xml:space="preserve">Сведения, представленные УЖКХ администрации МО г. Геленджик, в отношении ИП Лугинина А.С. не включать в реестр недобросовестных поставщиков. </w:t>
      </w:r>
    </w:p>
    <w:p>
      <w:pPr>
        <w:pStyle w:val="ListParagraph"/>
        <w:numPr>
          <w:ilvl w:val="0"/>
          <w:numId w:val="1"/>
        </w:numPr>
        <w:tabs>
          <w:tab w:val="clear" w:pos="709"/>
          <w:tab w:val="left" w:pos="9855" w:leader="none"/>
        </w:tabs>
        <w:bidi w:val="0"/>
        <w:spacing w:lineRule="auto" w:line="240"/>
        <w:jc w:val="both"/>
        <w:rPr>
          <w:rFonts w:ascii="Times New Roman" w:hAnsi="Times New Roman"/>
          <w:sz w:val="26"/>
          <w:szCs w:val="26"/>
        </w:rPr>
      </w:pPr>
      <w:r>
        <w:rPr>
          <w:rFonts w:ascii="Times New Roman" w:hAnsi="Times New Roman"/>
          <w:color w:val="000000"/>
          <w:sz w:val="26"/>
          <w:szCs w:val="26"/>
        </w:rPr>
        <w:t xml:space="preserve">Оператору </w:t>
      </w:r>
      <w:r>
        <w:rPr>
          <w:rFonts w:ascii="Times New Roman" w:hAnsi="Times New Roman"/>
          <w:sz w:val="26"/>
          <w:szCs w:val="26"/>
        </w:rPr>
        <w:t>электронной площадки разблокировать средства, внесенные в качестве обеспечения заявки.</w:t>
      </w:r>
    </w:p>
    <w:p>
      <w:pPr>
        <w:pStyle w:val="ListParagraph"/>
        <w:numPr>
          <w:ilvl w:val="0"/>
          <w:numId w:val="1"/>
        </w:numPr>
        <w:tabs>
          <w:tab w:val="clear" w:pos="709"/>
          <w:tab w:val="left" w:pos="19825" w:leader="none"/>
        </w:tabs>
        <w:bidi w:val="0"/>
        <w:spacing w:lineRule="auto" w:line="240"/>
        <w:ind w:start="1789" w:end="-115" w:hanging="1080"/>
        <w:jc w:val="both"/>
        <w:rPr>
          <w:rFonts w:ascii="Times New Roman" w:hAnsi="Times New Roman"/>
          <w:sz w:val="26"/>
          <w:szCs w:val="26"/>
        </w:rPr>
      </w:pPr>
      <w:r>
        <w:rPr>
          <w:rFonts w:ascii="Times New Roman" w:hAnsi="Times New Roman"/>
          <w:sz w:val="26"/>
          <w:szCs w:val="26"/>
        </w:rPr>
        <w:t>Передать материалы дела уполномоченному должностному лицу для рассмотрения вопроса о возбуждении административного производства по ч. 2 ст. 7.30.2 КоАП.</w:t>
      </w:r>
    </w:p>
    <w:p>
      <w:pPr>
        <w:pStyle w:val="Normal"/>
        <w:bidi w:val="0"/>
        <w:spacing w:lineRule="auto" w:line="240"/>
        <w:ind w:start="0" w:end="0" w:firstLine="680"/>
        <w:jc w:val="both"/>
        <w:rPr>
          <w:rFonts w:ascii="Times New Roman" w:hAnsi="Times New Roman"/>
          <w:sz w:val="26"/>
          <w:szCs w:val="26"/>
        </w:rPr>
      </w:pPr>
      <w:hyperlink r:id="rId6">
        <w:r>
          <w:rPr>
            <w:rFonts w:ascii="Times New Roman" w:hAnsi="Times New Roman"/>
            <w:color w:val="000000"/>
            <w:sz w:val="26"/>
            <w:szCs w:val="26"/>
          </w:rPr>
          <w:t>Настоящее Решение может быть обжаловано в судебном порядке в течение трех месяцев со дня его принятия.</w:t>
        </w:r>
      </w:hyperlink>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cc" w:characterSet="windows-1251"/>
    <w:family w:val="roman"/>
    <w:pitch w:val="variable"/>
  </w:font>
  <w:font w:name="Liberation Sans">
    <w:altName w:val="Arial"/>
    <w:charset w:val="cc" w:characterSet="windows-1251"/>
    <w:family w:val="roman"/>
    <w:pitch w:val="variable"/>
  </w:font>
  <w:font w:name="Calibri">
    <w:charset w:val="cc" w:characterSet="windows-1251"/>
    <w:family w:val="roman"/>
    <w:pitch w:val="variable"/>
  </w:font>
  <w:font w:name="Times New Roman">
    <w:charset w:val="cc" w:characterSet="windows-125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1789" w:hanging="1080"/>
      </w:pPr>
    </w:lvl>
    <w:lvl w:ilvl="1">
      <w:start w:val="1"/>
      <w:numFmt w:val="lowerLetter"/>
      <w:lvlText w:val="%2."/>
      <w:lvlJc w:val="start"/>
      <w:pPr>
        <w:tabs>
          <w:tab w:val="num" w:pos="0"/>
        </w:tabs>
        <w:ind w:start="1789" w:hanging="360"/>
      </w:pPr>
    </w:lvl>
    <w:lvl w:ilvl="2">
      <w:start w:val="1"/>
      <w:numFmt w:val="lowerRoman"/>
      <w:lvlText w:val="%3."/>
      <w:lvlJc w:val="end"/>
      <w:pPr>
        <w:tabs>
          <w:tab w:val="num" w:pos="0"/>
        </w:tabs>
        <w:ind w:start="2509" w:hanging="180"/>
      </w:pPr>
    </w:lvl>
    <w:lvl w:ilvl="3">
      <w:start w:val="1"/>
      <w:numFmt w:val="decimal"/>
      <w:lvlText w:val="%4."/>
      <w:lvlJc w:val="start"/>
      <w:pPr>
        <w:tabs>
          <w:tab w:val="num" w:pos="0"/>
        </w:tabs>
        <w:ind w:start="3229" w:hanging="360"/>
      </w:pPr>
    </w:lvl>
    <w:lvl w:ilvl="4">
      <w:start w:val="1"/>
      <w:numFmt w:val="lowerLetter"/>
      <w:lvlText w:val="%5."/>
      <w:lvlJc w:val="start"/>
      <w:pPr>
        <w:tabs>
          <w:tab w:val="num" w:pos="0"/>
        </w:tabs>
        <w:ind w:start="3949" w:hanging="360"/>
      </w:pPr>
    </w:lvl>
    <w:lvl w:ilvl="5">
      <w:start w:val="1"/>
      <w:numFmt w:val="lowerRoman"/>
      <w:lvlText w:val="%6."/>
      <w:lvlJc w:val="end"/>
      <w:pPr>
        <w:tabs>
          <w:tab w:val="num" w:pos="0"/>
        </w:tabs>
        <w:ind w:start="4669" w:hanging="180"/>
      </w:pPr>
    </w:lvl>
    <w:lvl w:ilvl="6">
      <w:start w:val="1"/>
      <w:numFmt w:val="decimal"/>
      <w:lvlText w:val="%7."/>
      <w:lvlJc w:val="start"/>
      <w:pPr>
        <w:tabs>
          <w:tab w:val="num" w:pos="0"/>
        </w:tabs>
        <w:ind w:start="5389" w:hanging="360"/>
      </w:pPr>
    </w:lvl>
    <w:lvl w:ilvl="7">
      <w:start w:val="1"/>
      <w:numFmt w:val="lowerLetter"/>
      <w:lvlText w:val="%8."/>
      <w:lvlJc w:val="start"/>
      <w:pPr>
        <w:tabs>
          <w:tab w:val="num" w:pos="0"/>
        </w:tabs>
        <w:ind w:start="6109" w:hanging="360"/>
      </w:pPr>
    </w:lvl>
    <w:lvl w:ilvl="8">
      <w:start w:val="1"/>
      <w:numFmt w:val="lowerRoman"/>
      <w:lvlText w:val="%9."/>
      <w:lvlJc w:val="end"/>
      <w:pPr>
        <w:tabs>
          <w:tab w:val="num" w:pos="0"/>
        </w:tabs>
        <w:ind w:start="6829" w:hanging="180"/>
      </w:p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ru-RU"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start"/>
    </w:pPr>
    <w:rPr>
      <w:rFonts w:ascii="Liberation Serif" w:hAnsi="Liberation Serif" w:eastAsia="NSimSun" w:cs="Arial"/>
      <w:color w:val="auto"/>
      <w:kern w:val="2"/>
      <w:sz w:val="24"/>
      <w:szCs w:val="24"/>
      <w:lang w:val="ru-RU" w:eastAsia="zh-CN" w:bidi="hi-IN"/>
    </w:rPr>
  </w:style>
  <w:style w:type="character" w:styleId="Style14">
    <w:name w:val="Интернет-ссылка"/>
    <w:rPr>
      <w:color w:val="000080"/>
      <w:u w:val="single"/>
      <w:lang w:val="zxx" w:eastAsia="zxx" w:bidi="zxx"/>
    </w:rPr>
  </w:style>
  <w:style w:type="paragraph" w:styleId="Style15">
    <w:name w:val="Заголовок"/>
    <w:basedOn w:val="Normal"/>
    <w:next w:val="Style16"/>
    <w:qFormat/>
    <w:pPr>
      <w:keepNext w:val="true"/>
      <w:spacing w:before="240" w:after="120"/>
    </w:pPr>
    <w:rPr>
      <w:rFonts w:ascii="Liberation Sans" w:hAnsi="Liberation Sans" w:eastAsia="Microsoft YaHei" w:cs="Arial"/>
      <w:sz w:val="28"/>
      <w:szCs w:val="28"/>
    </w:rPr>
  </w:style>
  <w:style w:type="paragraph" w:styleId="Style16">
    <w:name w:val="Body Text"/>
    <w:basedOn w:val="Normal"/>
    <w:pPr>
      <w:spacing w:lineRule="auto" w:line="276" w:before="0" w:after="140"/>
    </w:pPr>
    <w:rPr/>
  </w:style>
  <w:style w:type="paragraph" w:styleId="Style17">
    <w:name w:val="List"/>
    <w:basedOn w:val="Style16"/>
    <w:pPr/>
    <w:rPr>
      <w:rFonts w:cs="Arial"/>
    </w:rPr>
  </w:style>
  <w:style w:type="paragraph" w:styleId="Style18">
    <w:name w:val="Caption"/>
    <w:basedOn w:val="Normal"/>
    <w:qFormat/>
    <w:pPr>
      <w:suppressLineNumbers/>
      <w:spacing w:before="120" w:after="120"/>
    </w:pPr>
    <w:rPr>
      <w:rFonts w:cs="Arial"/>
      <w:i/>
      <w:iCs/>
      <w:sz w:val="24"/>
      <w:szCs w:val="24"/>
    </w:rPr>
  </w:style>
  <w:style w:type="paragraph" w:styleId="Style19">
    <w:name w:val="Указатель"/>
    <w:basedOn w:val="Normal"/>
    <w:qFormat/>
    <w:pPr>
      <w:suppressLineNumbers/>
    </w:pPr>
    <w:rPr>
      <w:rFonts w:cs="Arial"/>
      <w:lang w:val="zxx" w:eastAsia="zxx" w:bidi="zxx"/>
    </w:rPr>
  </w:style>
  <w:style w:type="paragraph" w:styleId="BodyTextIndent3">
    <w:name w:val="Body Text Indent 3"/>
    <w:basedOn w:val="Normal"/>
    <w:qFormat/>
    <w:pPr>
      <w:spacing w:before="0" w:after="120"/>
      <w:ind w:start="283" w:hanging="0"/>
    </w:pPr>
    <w:rPr>
      <w:sz w:val="16"/>
      <w:szCs w:val="16"/>
    </w:rPr>
  </w:style>
  <w:style w:type="paragraph" w:styleId="2">
    <w:name w:val="Основной текст2"/>
    <w:basedOn w:val="Normal"/>
    <w:qFormat/>
    <w:pPr>
      <w:widowControl w:val="false"/>
      <w:shd w:fill="FFFFFF"/>
      <w:spacing w:lineRule="atLeast" w:line="0"/>
      <w:ind w:hanging="360"/>
      <w:jc w:val="end"/>
    </w:pPr>
    <w:rPr>
      <w:rFonts w:ascii="Calibri" w:hAnsi="Calibri" w:eastAsia="Calibri"/>
      <w:sz w:val="25"/>
      <w:szCs w:val="25"/>
      <w:lang w:eastAsia="en-US"/>
    </w:rPr>
  </w:style>
  <w:style w:type="paragraph" w:styleId="Style20">
    <w:name w:val="Body Text Indent"/>
    <w:basedOn w:val="Normal"/>
    <w:pPr>
      <w:ind w:firstLine="560"/>
      <w:jc w:val="both"/>
    </w:pPr>
    <w:rPr/>
  </w:style>
  <w:style w:type="paragraph" w:styleId="ListParagraph">
    <w:name w:val="List Paragraph"/>
    <w:basedOn w:val="Normal"/>
    <w:qFormat/>
    <w:pPr>
      <w:spacing w:before="0" w:after="0"/>
      <w:ind w:start="720" w:hanging="0"/>
      <w:contextualSpacing/>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rc_eysk_chayka@mtsr.krasnodar.ru" TargetMode="External"/><Relationship Id="rId3" Type="http://schemas.openxmlformats.org/officeDocument/2006/relationships/hyperlink" Target="mailto:rc_eysk_chayka@mtsr.krasnodar.ru" TargetMode="External"/><Relationship Id="rId4" Type="http://schemas.openxmlformats.org/officeDocument/2006/relationships/hyperlink" Target="mailto:rc_eysk_chayka@mtsr.krasnodar.ru" TargetMode="External"/><Relationship Id="rId5" Type="http://schemas.openxmlformats.org/officeDocument/2006/relationships/hyperlink" Target="mailto:rc_eysk_chayka@mtsr.krasnodar.ru" TargetMode="External"/><Relationship Id="rId6" Type="http://schemas.openxmlformats.org/officeDocument/2006/relationships/hyperlink" Target="mailto:rc_eysk_chayka@mtsr.krasnodar.ru"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25</TotalTime>
  <Application>LibreOffice/7.2.5.2$Windows_X86_64 LibreOffice_project/499f9727c189e6ef3471021d6132d4c694f357e5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2026-10-08T09:35:46Z</dcterms:modified>
  <cp:revision>14</cp:revision>
  <dc:subject/>
  <dc:title/>
</cp:coreProperties>
</file>

<file path=docProps/custom.xml><?xml version="1.0" encoding="utf-8"?>
<Properties xmlns="http://schemas.openxmlformats.org/officeDocument/2006/custom-properties" xmlns:vt="http://schemas.openxmlformats.org/officeDocument/2006/docPropsVTypes"/>
</file>